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AA9D" w14:textId="77777777" w:rsidR="00ED2094" w:rsidRPr="00EF670F" w:rsidRDefault="00000000" w:rsidP="00EF670F">
      <w:pPr>
        <w:pStyle w:val="ProposalTitle"/>
        <w:spacing w:after="240" w:line="360" w:lineRule="auto"/>
        <w:jc w:val="center"/>
        <w:rPr>
          <w:rFonts w:cs="Times New Roman"/>
        </w:rPr>
      </w:pPr>
      <w:r w:rsidRPr="00EF670F">
        <w:rPr>
          <w:rFonts w:cs="Times New Roman"/>
        </w:rPr>
        <w:t>Connected Pathways Parramatta: A Community-Based Mental Health, Housing Support and Advocacy Project for International Students</w:t>
      </w:r>
    </w:p>
    <w:p w14:paraId="4CAEF015" w14:textId="77777777" w:rsidR="00EF670F" w:rsidRPr="00EF670F" w:rsidRDefault="00EF670F" w:rsidP="00EF670F">
      <w:pPr>
        <w:pStyle w:val="ProposalTitle"/>
        <w:spacing w:after="240" w:line="360" w:lineRule="auto"/>
        <w:jc w:val="center"/>
        <w:rPr>
          <w:rFonts w:cs="Times New Roman"/>
        </w:rPr>
      </w:pPr>
    </w:p>
    <w:p w14:paraId="3CF998C4" w14:textId="77777777" w:rsidR="00EF670F" w:rsidRPr="00EF670F" w:rsidRDefault="00EF670F" w:rsidP="00EF670F">
      <w:pPr>
        <w:pStyle w:val="ProposalTitle"/>
        <w:spacing w:after="240" w:line="360" w:lineRule="auto"/>
        <w:jc w:val="center"/>
        <w:rPr>
          <w:rFonts w:cs="Times New Roman"/>
        </w:rPr>
      </w:pPr>
    </w:p>
    <w:p w14:paraId="49A714B4" w14:textId="77777777" w:rsidR="00EF670F" w:rsidRPr="00EF670F" w:rsidRDefault="00EF670F" w:rsidP="00EF670F">
      <w:pPr>
        <w:pStyle w:val="ProposalTitle"/>
        <w:spacing w:after="240" w:line="360" w:lineRule="auto"/>
        <w:jc w:val="center"/>
        <w:rPr>
          <w:rFonts w:cs="Times New Roman"/>
        </w:rPr>
      </w:pPr>
    </w:p>
    <w:p w14:paraId="7D982FAB" w14:textId="77777777" w:rsidR="00EF670F" w:rsidRPr="00EF670F" w:rsidRDefault="00EF670F" w:rsidP="00EF670F">
      <w:pPr>
        <w:pStyle w:val="ProposalTitle"/>
        <w:spacing w:after="240" w:line="360" w:lineRule="auto"/>
        <w:jc w:val="center"/>
        <w:rPr>
          <w:rFonts w:cs="Times New Roman"/>
        </w:rPr>
      </w:pPr>
    </w:p>
    <w:p w14:paraId="3C2847DD" w14:textId="77777777" w:rsidR="00EF670F" w:rsidRPr="00EF670F" w:rsidRDefault="00EF670F" w:rsidP="00EF670F">
      <w:pPr>
        <w:pStyle w:val="ProposalTitle"/>
        <w:spacing w:after="240" w:line="360" w:lineRule="auto"/>
        <w:jc w:val="center"/>
        <w:rPr>
          <w:rFonts w:cs="Times New Roman"/>
        </w:rPr>
      </w:pPr>
    </w:p>
    <w:p w14:paraId="40687FBC" w14:textId="77777777" w:rsidR="00EF670F" w:rsidRPr="00EF670F" w:rsidRDefault="00EF670F" w:rsidP="00EF670F">
      <w:pPr>
        <w:pStyle w:val="ProposalTitle"/>
        <w:spacing w:after="240" w:line="360" w:lineRule="auto"/>
        <w:jc w:val="center"/>
        <w:rPr>
          <w:rFonts w:cs="Times New Roman"/>
        </w:rPr>
      </w:pPr>
    </w:p>
    <w:p w14:paraId="0827BB57" w14:textId="77777777" w:rsidR="00EF670F" w:rsidRPr="00EF670F" w:rsidRDefault="00EF670F" w:rsidP="00EF670F">
      <w:pPr>
        <w:pStyle w:val="ProposalTitle"/>
        <w:spacing w:after="240" w:line="360" w:lineRule="auto"/>
        <w:jc w:val="center"/>
        <w:rPr>
          <w:rFonts w:cs="Times New Roman"/>
        </w:rPr>
      </w:pPr>
    </w:p>
    <w:p w14:paraId="0650F7F6" w14:textId="77777777" w:rsidR="00EF670F" w:rsidRPr="00EF670F" w:rsidRDefault="00EF670F" w:rsidP="00EF670F">
      <w:pPr>
        <w:pStyle w:val="ProposalTitle"/>
        <w:spacing w:after="240" w:line="360" w:lineRule="auto"/>
        <w:jc w:val="center"/>
        <w:rPr>
          <w:rFonts w:cs="Times New Roman"/>
        </w:rPr>
      </w:pPr>
    </w:p>
    <w:p w14:paraId="5BAC7873" w14:textId="77777777" w:rsidR="00EF670F" w:rsidRPr="00EF670F" w:rsidRDefault="00EF670F" w:rsidP="00EF670F">
      <w:pPr>
        <w:pStyle w:val="ProposalTitle"/>
        <w:spacing w:after="240" w:line="360" w:lineRule="auto"/>
        <w:jc w:val="center"/>
        <w:rPr>
          <w:rFonts w:cs="Times New Roman"/>
        </w:rPr>
      </w:pPr>
    </w:p>
    <w:p w14:paraId="475FA7F6" w14:textId="77777777" w:rsidR="00EF670F" w:rsidRPr="00EF670F" w:rsidRDefault="00EF670F" w:rsidP="00EF670F">
      <w:pPr>
        <w:pStyle w:val="ProposalTitle"/>
        <w:spacing w:after="240" w:line="360" w:lineRule="auto"/>
        <w:jc w:val="center"/>
        <w:rPr>
          <w:rFonts w:cs="Times New Roman"/>
        </w:rPr>
      </w:pPr>
    </w:p>
    <w:p w14:paraId="1EDBB21F" w14:textId="77777777" w:rsidR="00EF670F" w:rsidRPr="00EF670F" w:rsidRDefault="00EF670F" w:rsidP="00EF670F">
      <w:pPr>
        <w:pStyle w:val="ProposalTitle"/>
        <w:spacing w:after="240" w:line="360" w:lineRule="auto"/>
        <w:jc w:val="center"/>
        <w:rPr>
          <w:rFonts w:cs="Times New Roman"/>
        </w:rPr>
      </w:pPr>
    </w:p>
    <w:p w14:paraId="3FDBEDE8" w14:textId="77777777" w:rsidR="00EF670F" w:rsidRPr="00EF670F" w:rsidRDefault="00EF670F" w:rsidP="00EF670F">
      <w:pPr>
        <w:pStyle w:val="ProposalTitle"/>
        <w:spacing w:after="240" w:line="360" w:lineRule="auto"/>
        <w:jc w:val="center"/>
        <w:rPr>
          <w:rFonts w:cs="Times New Roman"/>
        </w:rPr>
      </w:pPr>
    </w:p>
    <w:p w14:paraId="63779AE9" w14:textId="77777777" w:rsidR="00EF670F" w:rsidRPr="00EF670F" w:rsidRDefault="00EF670F" w:rsidP="00EF670F">
      <w:pPr>
        <w:pStyle w:val="ProposalTitle"/>
        <w:spacing w:after="240" w:line="360" w:lineRule="auto"/>
        <w:jc w:val="center"/>
        <w:rPr>
          <w:rFonts w:cs="Times New Roman"/>
        </w:rPr>
      </w:pPr>
    </w:p>
    <w:p w14:paraId="6327CB4C" w14:textId="77777777" w:rsidR="00EF670F" w:rsidRPr="00EF670F" w:rsidRDefault="00EF670F" w:rsidP="00EF670F">
      <w:pPr>
        <w:pStyle w:val="ProposalTitle"/>
        <w:spacing w:after="240" w:line="360" w:lineRule="auto"/>
        <w:jc w:val="center"/>
        <w:rPr>
          <w:rFonts w:cs="Times New Roman"/>
        </w:rPr>
      </w:pPr>
    </w:p>
    <w:p w14:paraId="46010C27" w14:textId="77777777" w:rsidR="00EF670F" w:rsidRPr="00EF670F" w:rsidRDefault="00EF670F" w:rsidP="00EF670F">
      <w:pPr>
        <w:pStyle w:val="ProposalTitle"/>
        <w:spacing w:after="240" w:line="360" w:lineRule="auto"/>
        <w:rPr>
          <w:rFonts w:cs="Times New Roman"/>
        </w:rPr>
      </w:pPr>
    </w:p>
    <w:p w14:paraId="53B093D3" w14:textId="5041CC9E" w:rsidR="00EF670F" w:rsidRPr="00EF670F" w:rsidRDefault="00EF670F" w:rsidP="00EF670F">
      <w:pPr>
        <w:pStyle w:val="ProposalTitle"/>
        <w:spacing w:after="240" w:line="360" w:lineRule="auto"/>
        <w:jc w:val="center"/>
        <w:rPr>
          <w:rFonts w:cs="Times New Roman"/>
        </w:rPr>
      </w:pPr>
    </w:p>
    <w:p w14:paraId="30145C8A" w14:textId="77777777" w:rsidR="00EF670F" w:rsidRPr="00EF670F" w:rsidRDefault="00EF670F" w:rsidP="00EF670F">
      <w:pPr>
        <w:pStyle w:val="ProposalTitle"/>
        <w:spacing w:after="240" w:line="360" w:lineRule="auto"/>
        <w:jc w:val="center"/>
        <w:rPr>
          <w:rFonts w:cs="Times New Roman"/>
        </w:rPr>
      </w:pPr>
    </w:p>
    <w:sdt>
      <w:sdtPr>
        <w:id w:val="917374239"/>
        <w:docPartObj>
          <w:docPartGallery w:val="Table of Contents"/>
          <w:docPartUnique/>
        </w:docPartObj>
      </w:sdtPr>
      <w:sdtEndPr>
        <w:rPr>
          <w:rFonts w:eastAsia="Times New Roman"/>
          <w:noProof/>
          <w:sz w:val="24"/>
          <w:szCs w:val="22"/>
        </w:rPr>
      </w:sdtEndPr>
      <w:sdtContent>
        <w:p w14:paraId="5AC2231E" w14:textId="46F0B4DD" w:rsidR="00EF670F" w:rsidRPr="00EF670F" w:rsidRDefault="00EF670F" w:rsidP="00EF670F">
          <w:pPr>
            <w:pStyle w:val="TOCHeading"/>
            <w:numPr>
              <w:ilvl w:val="0"/>
              <w:numId w:val="0"/>
            </w:numPr>
            <w:ind w:left="432"/>
          </w:pPr>
          <w:r w:rsidRPr="00EF670F">
            <w:t>Table of Contents</w:t>
          </w:r>
        </w:p>
        <w:p w14:paraId="1E5ADEEB" w14:textId="2771B8B4"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r w:rsidRPr="00EF670F">
            <w:rPr>
              <w:rFonts w:cs="Times New Roman"/>
            </w:rPr>
            <w:fldChar w:fldCharType="begin"/>
          </w:r>
          <w:r w:rsidRPr="00EF670F">
            <w:rPr>
              <w:rFonts w:cs="Times New Roman"/>
            </w:rPr>
            <w:instrText xml:space="preserve"> TOC \o "1-3" \h \z \u </w:instrText>
          </w:r>
          <w:r w:rsidRPr="00EF670F">
            <w:rPr>
              <w:rFonts w:cs="Times New Roman"/>
            </w:rPr>
            <w:fldChar w:fldCharType="separate"/>
          </w:r>
          <w:hyperlink w:anchor="_Toc226830304" w:history="1">
            <w:r w:rsidRPr="00EF670F">
              <w:rPr>
                <w:rStyle w:val="Hyperlink"/>
                <w:rFonts w:eastAsiaTheme="majorEastAsia" w:cs="Times New Roman"/>
                <w:noProof/>
              </w:rPr>
              <w:t>1</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Background and Context</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_Toc226830304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2</w:t>
            </w:r>
            <w:r w:rsidRPr="00EF670F">
              <w:rPr>
                <w:rFonts w:cs="Times New Roman"/>
                <w:noProof/>
                <w:webHidden/>
              </w:rPr>
              <w:fldChar w:fldCharType="end"/>
            </w:r>
          </w:hyperlink>
        </w:p>
        <w:p w14:paraId="1F269BCA" w14:textId="144EE726"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05" w:history="1">
            <w:r w:rsidRPr="00EF670F">
              <w:rPr>
                <w:rStyle w:val="Hyperlink"/>
                <w:rFonts w:eastAsiaTheme="majorEastAsia" w:cs="Times New Roman"/>
                <w:noProof/>
              </w:rPr>
              <w:t>2</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Aim/Objectives</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_Toc226830305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4</w:t>
            </w:r>
            <w:r w:rsidRPr="00EF670F">
              <w:rPr>
                <w:rFonts w:cs="Times New Roman"/>
                <w:noProof/>
                <w:webHidden/>
              </w:rPr>
              <w:fldChar w:fldCharType="end"/>
            </w:r>
          </w:hyperlink>
        </w:p>
        <w:p w14:paraId="273353A0" w14:textId="35EF7B17"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06" w:history="1">
            <w:r w:rsidRPr="00EF670F">
              <w:rPr>
                <w:rStyle w:val="Hyperlink"/>
                <w:rFonts w:eastAsiaTheme="majorEastAsia" w:cs="Times New Roman"/>
                <w:noProof/>
              </w:rPr>
              <w:t>3</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Strategies</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_Toc226830306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4</w:t>
            </w:r>
            <w:r w:rsidRPr="00EF670F">
              <w:rPr>
                <w:rFonts w:cs="Times New Roman"/>
                <w:noProof/>
                <w:webHidden/>
              </w:rPr>
              <w:fldChar w:fldCharType="end"/>
            </w:r>
          </w:hyperlink>
        </w:p>
        <w:p w14:paraId="771BE049" w14:textId="45301514"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07" w:history="1">
            <w:r w:rsidRPr="00EF670F">
              <w:rPr>
                <w:rStyle w:val="Hyperlink"/>
                <w:rFonts w:eastAsiaTheme="majorEastAsia" w:cs="Times New Roman"/>
                <w:noProof/>
              </w:rPr>
              <w:t>4</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Project Activities</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_Toc226830307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5</w:t>
            </w:r>
            <w:r w:rsidRPr="00EF670F">
              <w:rPr>
                <w:rFonts w:cs="Times New Roman"/>
                <w:noProof/>
                <w:webHidden/>
              </w:rPr>
              <w:fldChar w:fldCharType="end"/>
            </w:r>
          </w:hyperlink>
        </w:p>
        <w:p w14:paraId="03785572" w14:textId="49F650B3"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08" w:history="1">
            <w:r w:rsidRPr="00EF670F">
              <w:rPr>
                <w:rStyle w:val="Hyperlink"/>
                <w:rFonts w:eastAsiaTheme="majorEastAsia" w:cs="Times New Roman"/>
                <w:noProof/>
              </w:rPr>
              <w:t>5</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Expected Outcomes</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_Toc226830308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7</w:t>
            </w:r>
            <w:r w:rsidRPr="00EF670F">
              <w:rPr>
                <w:rFonts w:cs="Times New Roman"/>
                <w:noProof/>
                <w:webHidden/>
              </w:rPr>
              <w:fldChar w:fldCharType="end"/>
            </w:r>
          </w:hyperlink>
        </w:p>
        <w:p w14:paraId="3A72B2E2" w14:textId="7A014662"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09" w:history="1">
            <w:r w:rsidRPr="00EF670F">
              <w:rPr>
                <w:rStyle w:val="Hyperlink"/>
                <w:rFonts w:eastAsiaTheme="majorEastAsia" w:cs="Times New Roman"/>
                <w:noProof/>
              </w:rPr>
              <w:t>6</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Monitoring and Evaluation</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_Toc226830309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7</w:t>
            </w:r>
            <w:r w:rsidRPr="00EF670F">
              <w:rPr>
                <w:rFonts w:cs="Times New Roman"/>
                <w:noProof/>
                <w:webHidden/>
              </w:rPr>
              <w:fldChar w:fldCharType="end"/>
            </w:r>
          </w:hyperlink>
        </w:p>
        <w:p w14:paraId="5D4551FB" w14:textId="04A607D0"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10" w:history="1">
            <w:r w:rsidRPr="00EF670F">
              <w:rPr>
                <w:rStyle w:val="Hyperlink"/>
                <w:rFonts w:eastAsiaTheme="majorEastAsia" w:cs="Times New Roman"/>
                <w:noProof/>
              </w:rPr>
              <w:t>7</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Guiding Theoretical Framework</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_Toc226830310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8</w:t>
            </w:r>
            <w:r w:rsidRPr="00EF670F">
              <w:rPr>
                <w:rFonts w:cs="Times New Roman"/>
                <w:noProof/>
                <w:webHidden/>
              </w:rPr>
              <w:fldChar w:fldCharType="end"/>
            </w:r>
          </w:hyperlink>
        </w:p>
        <w:p w14:paraId="4766E7C5" w14:textId="6F8AB435"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11" w:history="1">
            <w:r w:rsidRPr="00EF670F">
              <w:rPr>
                <w:rStyle w:val="Hyperlink"/>
                <w:rFonts w:eastAsiaTheme="majorEastAsia" w:cs="Times New Roman"/>
                <w:noProof/>
              </w:rPr>
              <w:t>8</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Budget</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_Toc226830311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9</w:t>
            </w:r>
            <w:r w:rsidRPr="00EF670F">
              <w:rPr>
                <w:rFonts w:cs="Times New Roman"/>
                <w:noProof/>
                <w:webHidden/>
              </w:rPr>
              <w:fldChar w:fldCharType="end"/>
            </w:r>
          </w:hyperlink>
        </w:p>
        <w:p w14:paraId="51D64562" w14:textId="52CFCC52" w:rsidR="00EF670F" w:rsidRPr="00EF670F" w:rsidRDefault="00EF670F" w:rsidP="00EF670F">
          <w:pPr>
            <w:pStyle w:val="TOC1"/>
            <w:tabs>
              <w:tab w:val="left" w:pos="480"/>
              <w:tab w:val="right" w:leader="dot" w:pos="9350"/>
            </w:tabs>
            <w:spacing w:line="360" w:lineRule="auto"/>
            <w:rPr>
              <w:rFonts w:eastAsiaTheme="minorEastAsia" w:cs="Times New Roman"/>
              <w:noProof/>
              <w:kern w:val="2"/>
              <w:szCs w:val="24"/>
              <w14:ligatures w14:val="standardContextual"/>
            </w:rPr>
          </w:pPr>
          <w:hyperlink w:anchor="_Toc226830312" w:history="1">
            <w:r w:rsidRPr="00EF670F">
              <w:rPr>
                <w:rStyle w:val="Hyperlink"/>
                <w:rFonts w:eastAsiaTheme="majorEastAsia" w:cs="Times New Roman"/>
                <w:noProof/>
              </w:rPr>
              <w:t>9</w:t>
            </w:r>
            <w:r w:rsidRPr="00EF670F">
              <w:rPr>
                <w:rFonts w:eastAsiaTheme="minorEastAsia" w:cs="Times New Roman"/>
                <w:noProof/>
                <w:kern w:val="2"/>
                <w:szCs w:val="24"/>
                <w14:ligatures w14:val="standardContextual"/>
              </w:rPr>
              <w:tab/>
            </w:r>
            <w:r w:rsidRPr="00EF670F">
              <w:rPr>
                <w:rStyle w:val="Hyperlink"/>
                <w:rFonts w:eastAsiaTheme="majorEastAsia" w:cs="Times New Roman"/>
                <w:noProof/>
              </w:rPr>
              <w:t>References</w:t>
            </w:r>
            <w:r w:rsidRPr="00EF670F">
              <w:rPr>
                <w:rFonts w:cs="Times New Roman"/>
                <w:noProof/>
                <w:webHidden/>
              </w:rPr>
              <w:tab/>
            </w:r>
            <w:r w:rsidRPr="00EF670F">
              <w:rPr>
                <w:rFonts w:cs="Times New Roman"/>
                <w:noProof/>
                <w:webHidden/>
              </w:rPr>
              <w:fldChar w:fldCharType="begin"/>
            </w:r>
            <w:r w:rsidRPr="00EF670F">
              <w:rPr>
                <w:rFonts w:cs="Times New Roman"/>
                <w:noProof/>
                <w:webHidden/>
              </w:rPr>
              <w:instrText xml:space="preserve"> PAGEREF _Toc226830312 \h </w:instrText>
            </w:r>
            <w:r w:rsidRPr="00EF670F">
              <w:rPr>
                <w:rFonts w:cs="Times New Roman"/>
                <w:noProof/>
                <w:webHidden/>
              </w:rPr>
            </w:r>
            <w:r w:rsidRPr="00EF670F">
              <w:rPr>
                <w:rFonts w:cs="Times New Roman"/>
                <w:noProof/>
                <w:webHidden/>
              </w:rPr>
              <w:fldChar w:fldCharType="separate"/>
            </w:r>
            <w:r w:rsidRPr="00EF670F">
              <w:rPr>
                <w:rFonts w:cs="Times New Roman"/>
                <w:noProof/>
                <w:webHidden/>
              </w:rPr>
              <w:t>10</w:t>
            </w:r>
            <w:r w:rsidRPr="00EF670F">
              <w:rPr>
                <w:rFonts w:cs="Times New Roman"/>
                <w:noProof/>
                <w:webHidden/>
              </w:rPr>
              <w:fldChar w:fldCharType="end"/>
            </w:r>
          </w:hyperlink>
        </w:p>
        <w:p w14:paraId="64CA0F5C" w14:textId="2430B21F" w:rsidR="00EF670F" w:rsidRPr="00EF670F" w:rsidRDefault="00EF670F" w:rsidP="00EF670F">
          <w:pPr>
            <w:spacing w:line="360" w:lineRule="auto"/>
            <w:rPr>
              <w:rFonts w:cs="Times New Roman"/>
            </w:rPr>
          </w:pPr>
          <w:r w:rsidRPr="00EF670F">
            <w:rPr>
              <w:rFonts w:cs="Times New Roman"/>
              <w:b/>
              <w:bCs/>
              <w:noProof/>
            </w:rPr>
            <w:fldChar w:fldCharType="end"/>
          </w:r>
        </w:p>
      </w:sdtContent>
    </w:sdt>
    <w:p w14:paraId="592D8D57" w14:textId="77777777" w:rsidR="00EF670F" w:rsidRPr="00EF670F" w:rsidRDefault="00EF670F" w:rsidP="00EF670F">
      <w:pPr>
        <w:pStyle w:val="ProposalTitle"/>
        <w:spacing w:after="240" w:line="360" w:lineRule="auto"/>
        <w:rPr>
          <w:rFonts w:cs="Times New Roman"/>
        </w:rPr>
      </w:pPr>
    </w:p>
    <w:p w14:paraId="5D3C57BE" w14:textId="77777777" w:rsidR="00EF670F" w:rsidRPr="00EF670F" w:rsidRDefault="00EF670F" w:rsidP="00EF670F">
      <w:pPr>
        <w:pStyle w:val="ProposalTitle"/>
        <w:spacing w:after="240" w:line="360" w:lineRule="auto"/>
        <w:rPr>
          <w:rFonts w:cs="Times New Roman"/>
        </w:rPr>
      </w:pPr>
    </w:p>
    <w:p w14:paraId="47C0E8E2" w14:textId="77777777" w:rsidR="00EF670F" w:rsidRPr="00EF670F" w:rsidRDefault="00EF670F" w:rsidP="00EF670F">
      <w:pPr>
        <w:pStyle w:val="ProposalTitle"/>
        <w:spacing w:after="240" w:line="360" w:lineRule="auto"/>
        <w:jc w:val="center"/>
        <w:rPr>
          <w:rFonts w:cs="Times New Roman"/>
        </w:rPr>
      </w:pPr>
    </w:p>
    <w:p w14:paraId="4616FAF2" w14:textId="77777777" w:rsidR="00EF670F" w:rsidRDefault="00EF670F" w:rsidP="00EF670F">
      <w:pPr>
        <w:pStyle w:val="ProposalTitle"/>
        <w:spacing w:after="240" w:line="360" w:lineRule="auto"/>
        <w:jc w:val="center"/>
        <w:rPr>
          <w:rFonts w:cs="Times New Roman"/>
        </w:rPr>
      </w:pPr>
    </w:p>
    <w:p w14:paraId="5C0ACF5B" w14:textId="77777777" w:rsidR="00EF670F" w:rsidRDefault="00EF670F" w:rsidP="00EF670F">
      <w:pPr>
        <w:pStyle w:val="ProposalTitle"/>
        <w:spacing w:after="240" w:line="360" w:lineRule="auto"/>
        <w:jc w:val="center"/>
        <w:rPr>
          <w:rFonts w:cs="Times New Roman"/>
        </w:rPr>
      </w:pPr>
    </w:p>
    <w:p w14:paraId="14EFE06D" w14:textId="77777777" w:rsidR="00EF670F" w:rsidRDefault="00EF670F" w:rsidP="00EF670F">
      <w:pPr>
        <w:pStyle w:val="ProposalTitle"/>
        <w:spacing w:after="240" w:line="360" w:lineRule="auto"/>
        <w:jc w:val="center"/>
        <w:rPr>
          <w:rFonts w:cs="Times New Roman"/>
        </w:rPr>
      </w:pPr>
    </w:p>
    <w:p w14:paraId="6C0AB6AF" w14:textId="77777777" w:rsidR="00EF670F" w:rsidRDefault="00EF670F" w:rsidP="00EF670F">
      <w:pPr>
        <w:pStyle w:val="ProposalTitle"/>
        <w:spacing w:after="240" w:line="360" w:lineRule="auto"/>
        <w:jc w:val="center"/>
        <w:rPr>
          <w:rFonts w:cs="Times New Roman"/>
        </w:rPr>
      </w:pPr>
    </w:p>
    <w:p w14:paraId="510EE5F8" w14:textId="77777777" w:rsidR="00EF670F" w:rsidRPr="00EF670F" w:rsidRDefault="00EF670F" w:rsidP="00EF670F">
      <w:pPr>
        <w:pStyle w:val="ProposalTitle"/>
        <w:spacing w:after="240" w:line="360" w:lineRule="auto"/>
        <w:jc w:val="center"/>
        <w:rPr>
          <w:rFonts w:cs="Times New Roman"/>
        </w:rPr>
      </w:pPr>
    </w:p>
    <w:p w14:paraId="37232AED" w14:textId="77777777" w:rsidR="00EF670F" w:rsidRPr="00EF670F" w:rsidRDefault="00EF670F" w:rsidP="00EF670F">
      <w:pPr>
        <w:pStyle w:val="ProposalTitle"/>
        <w:spacing w:after="240" w:line="360" w:lineRule="auto"/>
        <w:jc w:val="center"/>
        <w:rPr>
          <w:rFonts w:cs="Times New Roman"/>
        </w:rPr>
      </w:pPr>
    </w:p>
    <w:p w14:paraId="04F88F97" w14:textId="77777777" w:rsidR="00EF670F" w:rsidRPr="00EF670F" w:rsidRDefault="00EF670F" w:rsidP="00EF670F">
      <w:pPr>
        <w:pStyle w:val="ProposalTitle"/>
        <w:spacing w:after="240" w:line="360" w:lineRule="auto"/>
        <w:jc w:val="center"/>
        <w:rPr>
          <w:rFonts w:cs="Times New Roman"/>
        </w:rPr>
      </w:pPr>
    </w:p>
    <w:p w14:paraId="5EA83F32" w14:textId="77777777" w:rsidR="00ED2094" w:rsidRPr="00EF670F" w:rsidRDefault="00000000" w:rsidP="00EF670F">
      <w:pPr>
        <w:pStyle w:val="Heading1"/>
      </w:pPr>
      <w:bookmarkStart w:id="0" w:name="_Toc226830304"/>
      <w:r w:rsidRPr="00EF670F">
        <w:lastRenderedPageBreak/>
        <w:t>Background and Context</w:t>
      </w:r>
      <w:bookmarkEnd w:id="0"/>
    </w:p>
    <w:p w14:paraId="42486410" w14:textId="77777777" w:rsidR="005125AF" w:rsidRPr="00EF670F" w:rsidRDefault="005125AF" w:rsidP="00EF670F">
      <w:pPr>
        <w:spacing w:after="160" w:line="360" w:lineRule="auto"/>
        <w:jc w:val="both"/>
        <w:rPr>
          <w:rFonts w:cs="Times New Roman"/>
        </w:rPr>
      </w:pPr>
      <w:r w:rsidRPr="00EF670F">
        <w:rPr>
          <w:rFonts w:cs="Times New Roman"/>
        </w:rPr>
        <w:t xml:space="preserve">Parramatta is </w:t>
      </w:r>
      <w:proofErr w:type="spellStart"/>
      <w:r w:rsidRPr="00EF670F">
        <w:rPr>
          <w:rFonts w:cs="Times New Roman"/>
        </w:rPr>
        <w:t>a</w:t>
      </w:r>
      <w:proofErr w:type="spellEnd"/>
      <w:r w:rsidRPr="00EF670F">
        <w:rPr>
          <w:rFonts w:cs="Times New Roman"/>
        </w:rPr>
        <w:t xml:space="preserve"> educational </w:t>
      </w:r>
      <w:proofErr w:type="spellStart"/>
      <w:r w:rsidRPr="00EF670F">
        <w:rPr>
          <w:rFonts w:cs="Times New Roman"/>
        </w:rPr>
        <w:t>centre</w:t>
      </w:r>
      <w:proofErr w:type="spellEnd"/>
      <w:r w:rsidRPr="00EF670F">
        <w:rPr>
          <w:rFonts w:cs="Times New Roman"/>
        </w:rPr>
        <w:t xml:space="preserve"> in Western Sydney and the community identified in Assessments 1 and 2 is international students living and studying in this area. The previous tests proved that mental health issues among international students are not merely personal issues, they are determined by the housing pressure locally, financial stress, social isolation, cultural adaptation and lack of knowledge of support options. The local context is very much supportive of that framing. Census data show that Parramatta has a young adult profile, with people aged 20–34 making up 26.0 per cent of the population, and a highly diverse population, with 53.3 per cent of residents born overseas (Australian Bureau of Statistics [ABS], 2021; .id community, n.d.). Parramatta is also a highly rented area: 45.8 per cent of occupied housing is rented and median weekly rent is equal to 450 (ABS, 2021). These characteristics are important since a large portion of international students are clustered in the particular areas of life and housing market where cost pressures are most highly experienced.</w:t>
      </w:r>
    </w:p>
    <w:p w14:paraId="6E338D48" w14:textId="77777777" w:rsidR="005125AF" w:rsidRPr="00EF670F" w:rsidRDefault="005125AF" w:rsidP="00EF670F">
      <w:pPr>
        <w:spacing w:after="160" w:line="360" w:lineRule="auto"/>
        <w:jc w:val="both"/>
        <w:rPr>
          <w:rFonts w:cs="Times New Roman"/>
        </w:rPr>
      </w:pPr>
      <w:r w:rsidRPr="00EF670F">
        <w:rPr>
          <w:rFonts w:cs="Times New Roman"/>
        </w:rPr>
        <w:t>In Australia, 846,321 international students were enrolled in 2025 with the largest sector being higher education and students of India, China and Nepal being the largest groups (Department of Education, n.d.). Parramatta is a home to institutions of higher learning and is a magnet to students due to its transport accessibility, job prospects and multicultural environment. The community is thus strong, there is diversity in culture, education, multilingual social networks, and the possibility of peer solidarity. Yet, these strengths do not necessarily help students to avoid being distressed. The issue that has been found in the previous tests is that housing and financial pressure is compromising wellbeing and that the existing supports are too fragmented, reactive or not in line with how international students actually seek assistance.</w:t>
      </w:r>
    </w:p>
    <w:p w14:paraId="4ABFEA55" w14:textId="77777777" w:rsidR="005125AF" w:rsidRPr="00EF670F" w:rsidRDefault="005125AF" w:rsidP="00EF670F">
      <w:pPr>
        <w:spacing w:after="160" w:line="360" w:lineRule="auto"/>
        <w:jc w:val="both"/>
        <w:rPr>
          <w:rFonts w:cs="Times New Roman"/>
        </w:rPr>
      </w:pPr>
      <w:r w:rsidRPr="00EF670F">
        <w:rPr>
          <w:rFonts w:cs="Times New Roman"/>
        </w:rPr>
        <w:t xml:space="preserve">This trend can be verified by the latest Australian data. A systematic review of nineteen studies identified that the levels of anxiety, depression, and psychological distress in international students in Australia are concerning, and that loneliness and isolation, work and financial problems of the students, discrimination, language barriers and low mental health literacy all have an impact on their wellbeing (Maharaj et al., 2024). The same review identified worse attitude towards help-seeking among the international students compared to the domestic students and suggested that the support information should not be limited to the orientation but rather reinforced during the study period. Accommodation conditions have been directly associated with subjective wellbeing, safety and mental health help-seeking, in other Australian </w:t>
      </w:r>
      <w:r w:rsidRPr="00EF670F">
        <w:rPr>
          <w:rFonts w:cs="Times New Roman"/>
        </w:rPr>
        <w:lastRenderedPageBreak/>
        <w:t>studies. Corney et al. (2024) discovered that the cost, language and cultural barriers, stigma and lack of information all influenced whether students accessed support or not, yet accommodation insecurity impacted the sense of safety and belonging among students. Similarly, Mulvey et al. (2024) demonstrate that financial precarity goes beyond money to time poverty, relations and mental health, which is particularly applicable in cases where most students are restricted to a time frame of 48 hours of work per week during teaching semesters due to student visa requirements (Department of Home Affairs, n.d.).</w:t>
      </w:r>
    </w:p>
    <w:p w14:paraId="3F8D9D5D" w14:textId="77777777" w:rsidR="005125AF" w:rsidRPr="00EF670F" w:rsidRDefault="005125AF" w:rsidP="00EF670F">
      <w:pPr>
        <w:spacing w:after="160" w:line="360" w:lineRule="auto"/>
        <w:jc w:val="both"/>
        <w:rPr>
          <w:rFonts w:cs="Times New Roman"/>
        </w:rPr>
      </w:pPr>
      <w:r w:rsidRPr="00EF670F">
        <w:rPr>
          <w:rFonts w:cs="Times New Roman"/>
        </w:rPr>
        <w:t>This is a concern in terms of community development and social justice. International students add to the life of the higher education and the local community, although most of them are forced to overcome structural disadvantage when they have no family around, they do not have a home or they are not well-informed about the local services. Current responses are inadequate in most cases since they are crisis counselling once the distress has grown, are over reliant on students seeking services, or are not comprehensive enough to incorporate pragmatic stressors like tenancy insecurity, transport expenditure and budgeting, and mental health support. Literature on inclusive mental health services emphasizes the importance of culturally responsive, accessible, and trust-building services instead of universal services (</w:t>
      </w:r>
      <w:proofErr w:type="spellStart"/>
      <w:r w:rsidRPr="00EF670F">
        <w:rPr>
          <w:rFonts w:cs="Times New Roman"/>
        </w:rPr>
        <w:t>Sakız</w:t>
      </w:r>
      <w:proofErr w:type="spellEnd"/>
      <w:r w:rsidRPr="00EF670F">
        <w:rPr>
          <w:rFonts w:cs="Times New Roman"/>
        </w:rPr>
        <w:t xml:space="preserve"> &amp; Jencius, 2024). Peer-based interventions are promising due to their ability to decrease the stigma, enhance a sense of belonging and widen the support capacity in a higher education institution (Pointon-Haas et al., 2024).</w:t>
      </w:r>
    </w:p>
    <w:p w14:paraId="02205D83" w14:textId="36DAD480" w:rsidR="005125AF" w:rsidRPr="00EF670F" w:rsidRDefault="005125AF" w:rsidP="00EF670F">
      <w:pPr>
        <w:spacing w:after="160" w:line="360" w:lineRule="auto"/>
        <w:jc w:val="both"/>
        <w:rPr>
          <w:rFonts w:cs="Times New Roman"/>
        </w:rPr>
      </w:pPr>
      <w:r w:rsidRPr="00EF670F">
        <w:rPr>
          <w:rFonts w:cs="Times New Roman"/>
        </w:rPr>
        <w:t>This means that a funded project is needed at the moment since the problem has already been defined by the community analysis in Assessments 1 and 2, its driving forces are evident, and there is a real chance to develop an integrated and participatory response in Parramatta. Instead of just making international students mere consumers of services, this proposal considers them as members of the community with knowledge and leadership potentials. Their needs, strengths and aspirations are addressed through the project which connects the practice of help and the peer connection and advocacy of more inclusive local systems.</w:t>
      </w:r>
    </w:p>
    <w:p w14:paraId="56931CCA" w14:textId="77777777" w:rsidR="00EF670F" w:rsidRPr="00EF670F" w:rsidRDefault="00EF670F" w:rsidP="00EF670F">
      <w:pPr>
        <w:spacing w:after="160" w:line="360" w:lineRule="auto"/>
        <w:jc w:val="both"/>
        <w:rPr>
          <w:rFonts w:cs="Times New Roman"/>
        </w:rPr>
      </w:pPr>
    </w:p>
    <w:p w14:paraId="6856F301" w14:textId="77777777" w:rsidR="00ED2094" w:rsidRPr="00EF670F" w:rsidRDefault="00000000" w:rsidP="00EF670F">
      <w:pPr>
        <w:pStyle w:val="Heading1"/>
      </w:pPr>
      <w:bookmarkStart w:id="1" w:name="_Toc226830305"/>
      <w:r w:rsidRPr="00EF670F">
        <w:t>Aim/Objectives</w:t>
      </w:r>
      <w:bookmarkEnd w:id="1"/>
    </w:p>
    <w:p w14:paraId="75C9B02B" w14:textId="3F4DE327" w:rsidR="005125AF" w:rsidRPr="00EF670F" w:rsidRDefault="001D0478" w:rsidP="00EF670F">
      <w:pPr>
        <w:spacing w:after="160" w:line="360" w:lineRule="auto"/>
        <w:jc w:val="both"/>
        <w:rPr>
          <w:rFonts w:cs="Times New Roman"/>
        </w:rPr>
      </w:pPr>
      <w:r w:rsidRPr="00EF670F">
        <w:rPr>
          <w:rFonts w:cs="Times New Roman"/>
        </w:rPr>
        <w:t xml:space="preserve">The ultimate goal of the project is to enhance the mental and social inclusion of international students in Parramatta through alleviated housing and financial stress and increased support </w:t>
      </w:r>
      <w:r w:rsidRPr="00EF670F">
        <w:rPr>
          <w:rFonts w:cs="Times New Roman"/>
        </w:rPr>
        <w:lastRenderedPageBreak/>
        <w:t xml:space="preserve">provided by the community. The project will achieve three goals: to enhance the knowledge and access of students to mental health, housing and financial access pathways; to develop peer connection, confidence and leadership among international students; and, to enhance coordinated local advocacy and referral pathways between universities and community </w:t>
      </w:r>
      <w:proofErr w:type="spellStart"/>
      <w:r w:rsidRPr="00EF670F">
        <w:rPr>
          <w:rFonts w:cs="Times New Roman"/>
        </w:rPr>
        <w:t>organisations</w:t>
      </w:r>
      <w:proofErr w:type="spellEnd"/>
      <w:r w:rsidRPr="00EF670F">
        <w:rPr>
          <w:rFonts w:cs="Times New Roman"/>
        </w:rPr>
        <w:t xml:space="preserve"> throughout the pilot.</w:t>
      </w:r>
    </w:p>
    <w:p w14:paraId="5BC58183" w14:textId="77777777" w:rsidR="00EF670F" w:rsidRPr="00EF670F" w:rsidRDefault="00EF670F" w:rsidP="00EF670F">
      <w:pPr>
        <w:spacing w:after="160" w:line="360" w:lineRule="auto"/>
        <w:jc w:val="both"/>
        <w:rPr>
          <w:rFonts w:cs="Times New Roman"/>
        </w:rPr>
      </w:pPr>
    </w:p>
    <w:p w14:paraId="492B7409" w14:textId="77777777" w:rsidR="00ED2094" w:rsidRPr="00EF670F" w:rsidRDefault="00000000" w:rsidP="00EF670F">
      <w:pPr>
        <w:pStyle w:val="Heading1"/>
      </w:pPr>
      <w:bookmarkStart w:id="2" w:name="_Toc226830306"/>
      <w:r w:rsidRPr="00EF670F">
        <w:t>Strategies</w:t>
      </w:r>
      <w:bookmarkEnd w:id="2"/>
    </w:p>
    <w:p w14:paraId="2EA8D770" w14:textId="77777777" w:rsidR="007843AC" w:rsidRPr="00EF670F" w:rsidRDefault="007843AC" w:rsidP="00EF670F">
      <w:pPr>
        <w:spacing w:after="160" w:line="360" w:lineRule="auto"/>
        <w:jc w:val="both"/>
        <w:rPr>
          <w:rFonts w:cs="Times New Roman"/>
        </w:rPr>
      </w:pPr>
      <w:r w:rsidRPr="00EF670F">
        <w:rPr>
          <w:rFonts w:cs="Times New Roman"/>
        </w:rPr>
        <w:t>The three integrated strategies will be based on the community development and advocacy practice that the project will use. The initial approach is participatory community development that is peer-led. The international students will not be seen as passive beneficiaries of support; they will be co-designed, peer facilitated and peer reviewed projects. This is in line with the principle of participation and acknowledges the fact that, students would tend to believe information better and participate in a discussion when mediated by their peers who have a similar lived experience. It also enhances community capacity development through the development of student leadership as opposed to full reliance on professionals.</w:t>
      </w:r>
    </w:p>
    <w:p w14:paraId="1E5DAD1F" w14:textId="77777777" w:rsidR="007843AC" w:rsidRPr="00EF670F" w:rsidRDefault="007843AC" w:rsidP="00EF670F">
      <w:pPr>
        <w:spacing w:after="160" w:line="360" w:lineRule="auto"/>
        <w:jc w:val="both"/>
        <w:rPr>
          <w:rFonts w:cs="Times New Roman"/>
        </w:rPr>
      </w:pPr>
      <w:r w:rsidRPr="00EF670F">
        <w:rPr>
          <w:rFonts w:cs="Times New Roman"/>
        </w:rPr>
        <w:t>The second plan is combined practical and psychosocial support. The previous evaluations established housing and financial strain to be core factors in the bad mental wellbeing, and therefore, the project will not divide mental health and daily material strains. Mental health literacy will be coupled with information regarding budgeting, tenancy issues, transport, rights at the workplace, and available community services through workshops, peer groups and navigation support. The strengths-based approach is suitable since it begins with what the students require in their everyday lives, and it diminishes the stigma that may be associated with a formal mental health help-seeking. It also appreciates that wellbeing needs to be enhanced with the help of emotional support and the enhanced access to the resources.</w:t>
      </w:r>
    </w:p>
    <w:p w14:paraId="0AC7320A" w14:textId="77777777" w:rsidR="007843AC" w:rsidRPr="00EF670F" w:rsidRDefault="007843AC" w:rsidP="00EF670F">
      <w:pPr>
        <w:spacing w:after="160" w:line="360" w:lineRule="auto"/>
        <w:jc w:val="both"/>
        <w:rPr>
          <w:rFonts w:cs="Times New Roman"/>
        </w:rPr>
      </w:pPr>
      <w:r w:rsidRPr="00EF670F">
        <w:rPr>
          <w:rFonts w:cs="Times New Roman"/>
        </w:rPr>
        <w:t xml:space="preserve">The third approach is the partnership and advocacy. Without the community bearing the responsibility, change to the community will not be sustained amongst individual students. The project will thus establish a partnership between the university wellbeing teams, student associations and community </w:t>
      </w:r>
      <w:proofErr w:type="spellStart"/>
      <w:r w:rsidRPr="00EF670F">
        <w:rPr>
          <w:rFonts w:cs="Times New Roman"/>
        </w:rPr>
        <w:t>organisations</w:t>
      </w:r>
      <w:proofErr w:type="spellEnd"/>
      <w:r w:rsidRPr="00EF670F">
        <w:rPr>
          <w:rFonts w:cs="Times New Roman"/>
        </w:rPr>
        <w:t xml:space="preserve">. The advocacy will be on the accessibility of the services, referral coordination and practical barriers to the wellbeing of the students. This is consistent with the rights-based and anti-oppressive practice since it tries to resolve the structural </w:t>
      </w:r>
      <w:r w:rsidRPr="00EF670F">
        <w:rPr>
          <w:rFonts w:cs="Times New Roman"/>
        </w:rPr>
        <w:lastRenderedPageBreak/>
        <w:t>factors that define distress, as opposed to the individual in which the problem is found. Collectively, these plans form an obvious change rationale: participatory action and practical assistance enhance knowledge, connection and trust; better collaboration leads to enhanced access and responsiveness; and community advocacy alters the local landscape to a more accommodating and encompassing student community.</w:t>
      </w:r>
    </w:p>
    <w:p w14:paraId="37D2107B" w14:textId="4121BB44" w:rsidR="00EF670F" w:rsidRDefault="007F3061" w:rsidP="00EF670F">
      <w:pPr>
        <w:spacing w:after="160" w:line="360" w:lineRule="auto"/>
        <w:jc w:val="both"/>
        <w:rPr>
          <w:rFonts w:cs="Times New Roman"/>
        </w:rPr>
      </w:pPr>
      <w:r w:rsidRPr="007F3061">
        <w:rPr>
          <w:rFonts w:cs="Times New Roman"/>
        </w:rPr>
        <w:t>This project will utilize culturally responsive engagement to make the services offered through this initiative accessible to a variety of students. Promotion, communication, and delivery will utilize multilingual methods, culturally responsive facilitation, and sensitivity to mental health issues. The method of involvement mentioned above creates stronger participation and will support the provision of services that are appropriate, inclusive and meaningful for students from different cultural backgrounds.</w:t>
      </w:r>
    </w:p>
    <w:p w14:paraId="6A56BFE5" w14:textId="77777777" w:rsidR="007F3061" w:rsidRPr="00EF670F" w:rsidRDefault="007F3061" w:rsidP="00EF670F">
      <w:pPr>
        <w:spacing w:after="160" w:line="360" w:lineRule="auto"/>
        <w:jc w:val="both"/>
        <w:rPr>
          <w:rFonts w:cs="Times New Roman"/>
        </w:rPr>
      </w:pPr>
    </w:p>
    <w:p w14:paraId="15228705" w14:textId="77777777" w:rsidR="00ED2094" w:rsidRPr="00EF670F" w:rsidRDefault="00000000" w:rsidP="00EF670F">
      <w:pPr>
        <w:pStyle w:val="Heading1"/>
      </w:pPr>
      <w:bookmarkStart w:id="3" w:name="_Toc226830307"/>
      <w:r w:rsidRPr="00EF670F">
        <w:t>Project Activities</w:t>
      </w:r>
      <w:bookmarkEnd w:id="3"/>
    </w:p>
    <w:p w14:paraId="2C73B287" w14:textId="77777777" w:rsidR="00E153CB" w:rsidRPr="00EF670F" w:rsidRDefault="00E153CB" w:rsidP="00EF670F">
      <w:pPr>
        <w:spacing w:after="160" w:line="360" w:lineRule="auto"/>
        <w:jc w:val="both"/>
        <w:rPr>
          <w:rFonts w:cs="Times New Roman"/>
        </w:rPr>
      </w:pPr>
      <w:r w:rsidRPr="00EF670F">
        <w:rPr>
          <w:rFonts w:cs="Times New Roman"/>
        </w:rPr>
        <w:t xml:space="preserve">The project will be a 12 month pilot project within Parramatta. During the establishment stage, a part-time project worker will hold </w:t>
      </w:r>
      <w:proofErr w:type="spellStart"/>
      <w:r w:rsidRPr="00EF670F">
        <w:rPr>
          <w:rFonts w:cs="Times New Roman"/>
        </w:rPr>
        <w:t>a</w:t>
      </w:r>
      <w:proofErr w:type="spellEnd"/>
      <w:r w:rsidRPr="00EF670F">
        <w:rPr>
          <w:rFonts w:cs="Times New Roman"/>
        </w:rPr>
        <w:t xml:space="preserve"> advisory group comprising of a group of international students, university staff and representatives of the community. To ensure priority issues, preferred communication methods and culturally safe ways of wellbeing discussion, there will be two co-design workshops. Concurrently, six to eight international student peer leaders will be recruited and trained on peer facilitation, mental health literacy, boundaries, the referral processes and group inclusion.</w:t>
      </w:r>
    </w:p>
    <w:p w14:paraId="6D94B97C" w14:textId="77777777" w:rsidR="00E153CB" w:rsidRPr="00EF670F" w:rsidRDefault="00E153CB" w:rsidP="00EF670F">
      <w:pPr>
        <w:spacing w:after="160" w:line="360" w:lineRule="auto"/>
        <w:jc w:val="both"/>
        <w:rPr>
          <w:rFonts w:cs="Times New Roman"/>
        </w:rPr>
      </w:pPr>
      <w:r w:rsidRPr="00EF670F">
        <w:rPr>
          <w:rFonts w:cs="Times New Roman"/>
        </w:rPr>
        <w:t>There will be three streams of activity that will focus on the implementation phase. The former is peer connection. Biweekly peer support groups will offer an informal group that the students can discuss stress, belonging, adjustment, housing issues and seeking help. Peer leaders will facilitate sessions and be assisted by the project worker. Accessible campus or community based drop-in community hubs will be provided monthly, and will offer a more accessible entry point to students who might otherwise be reluctant to engage with a formal wellbeing program.</w:t>
      </w:r>
    </w:p>
    <w:p w14:paraId="7D9CBF15" w14:textId="77777777" w:rsidR="00E153CB" w:rsidRPr="00EF670F" w:rsidRDefault="00E153CB" w:rsidP="00EF670F">
      <w:pPr>
        <w:spacing w:after="160" w:line="360" w:lineRule="auto"/>
        <w:jc w:val="both"/>
        <w:rPr>
          <w:rFonts w:cs="Times New Roman"/>
        </w:rPr>
      </w:pPr>
      <w:r w:rsidRPr="00EF670F">
        <w:rPr>
          <w:rFonts w:cs="Times New Roman"/>
        </w:rPr>
        <w:t xml:space="preserve">The second one is the practical capability-building stream. Themes discovered during the previous assessments, including coping with housing stress, budgeting on student income, tenancy expectation, working rights and responsibilities, and mental health warning signs and local support services will be discussed during monthly workshops. The language used in these </w:t>
      </w:r>
      <w:r w:rsidRPr="00EF670F">
        <w:rPr>
          <w:rFonts w:cs="Times New Roman"/>
        </w:rPr>
        <w:lastRenderedPageBreak/>
        <w:t>sessions will be in plain language, interactive discussion and promotion where possible in more than one language. Guest contributors will be invited where the specialist advice is required and are representatives of the required services. The activity is a direct reaction to evidence that most international students are unaware of where to turn to get help, doubt the services will be interested in understanding them, or will even go as far as to ask questions (Maharaj et al., 2024).</w:t>
      </w:r>
    </w:p>
    <w:p w14:paraId="015B7E32" w14:textId="77777777" w:rsidR="00E153CB" w:rsidRPr="00EF670F" w:rsidRDefault="00E153CB" w:rsidP="00EF670F">
      <w:pPr>
        <w:spacing w:after="160" w:line="360" w:lineRule="auto"/>
        <w:jc w:val="both"/>
        <w:rPr>
          <w:rFonts w:cs="Times New Roman"/>
        </w:rPr>
      </w:pPr>
      <w:r w:rsidRPr="00EF670F">
        <w:rPr>
          <w:rFonts w:cs="Times New Roman"/>
        </w:rPr>
        <w:t>Community advocacy and systems coordination is the third stream. The project will map the current university and community services of interest to mental health, housing and financial wellbeing, and create a simple document on a referral pathway to be utilized by staff and peer leaders. The gaps and duplication of existing responses in terms of response will be identified during quarterly partnership meetings. In the middle of the pilot, students involved in the project will be asked to make anonymous contributions to a brief community survey regarding the barriers, strengths and priorities. The results obtained through attendance data, attendance feedback, and the survey will be deliberated in a local community forum. The ultimate product will be a concise advocacy paper, which will include useful recommendations on how to make communication more accessible, referral coordination and support design that is more student-centered. This makes advocacy based in lived experience as opposed to abstract argument.</w:t>
      </w:r>
    </w:p>
    <w:p w14:paraId="2E04F77E" w14:textId="77777777" w:rsidR="00E153CB" w:rsidRPr="00EF670F" w:rsidRDefault="00E153CB" w:rsidP="00EF670F">
      <w:pPr>
        <w:spacing w:after="160" w:line="360" w:lineRule="auto"/>
        <w:jc w:val="both"/>
        <w:rPr>
          <w:rFonts w:cs="Times New Roman"/>
        </w:rPr>
      </w:pPr>
      <w:r w:rsidRPr="00EF670F">
        <w:rPr>
          <w:rFonts w:cs="Times New Roman"/>
        </w:rPr>
        <w:t>Community involvement will be continuous throughout the project and not token. The students are going to assist in shaping the topics of workshops, reviewing the materials, giving recommendations on outreach and strategies, and discovering obstacles that will arise during the pilot. Knowledge which is locally based will thus be utilized as a project resource. The project will also embrace broad-based outreach strategies, such as working with student clubs, social media, and course-based announcements, and community language networks where feasible. This is significant as troubled students are not necessarily contacted by official means only.</w:t>
      </w:r>
    </w:p>
    <w:p w14:paraId="426C8C31" w14:textId="52AC16A7" w:rsidR="00EF670F" w:rsidRPr="00EF670F" w:rsidRDefault="00E153CB" w:rsidP="00EF670F">
      <w:pPr>
        <w:spacing w:after="160" w:line="360" w:lineRule="auto"/>
        <w:jc w:val="both"/>
        <w:rPr>
          <w:rFonts w:cs="Times New Roman"/>
        </w:rPr>
      </w:pPr>
      <w:r w:rsidRPr="00EF670F">
        <w:rPr>
          <w:rFonts w:cs="Times New Roman"/>
        </w:rPr>
        <w:t>Collectively, these are activities that can be undertaken in a small funded project. They progress in a series of engagement and trust-building, practical support and peer connection, to partnership and advocacy. They also closely correspond with the objectives: to raise knowledge and access, empowerment of peer networks and leadership, and enhancement of the local support environment of international students in Parramatta.</w:t>
      </w:r>
    </w:p>
    <w:p w14:paraId="23CADFFB" w14:textId="77777777" w:rsidR="00EF670F" w:rsidRPr="00EF670F" w:rsidRDefault="00EF670F" w:rsidP="00EF670F">
      <w:pPr>
        <w:spacing w:after="160" w:line="360" w:lineRule="auto"/>
        <w:jc w:val="both"/>
        <w:rPr>
          <w:rFonts w:cs="Times New Roman"/>
        </w:rPr>
      </w:pPr>
    </w:p>
    <w:p w14:paraId="4C73F9BE" w14:textId="77777777" w:rsidR="00ED2094" w:rsidRPr="00EF670F" w:rsidRDefault="00000000" w:rsidP="00EF670F">
      <w:pPr>
        <w:pStyle w:val="Heading1"/>
      </w:pPr>
      <w:bookmarkStart w:id="4" w:name="_Toc226830308"/>
      <w:r w:rsidRPr="00EF670F">
        <w:lastRenderedPageBreak/>
        <w:t>Expected Outcomes</w:t>
      </w:r>
      <w:bookmarkEnd w:id="4"/>
    </w:p>
    <w:p w14:paraId="3CD3CCA0" w14:textId="15BDBB94" w:rsidR="008B1DF4" w:rsidRPr="00EF670F" w:rsidRDefault="008B1DF4" w:rsidP="00EF670F">
      <w:pPr>
        <w:spacing w:after="160" w:line="360" w:lineRule="auto"/>
        <w:jc w:val="both"/>
        <w:rPr>
          <w:rFonts w:cs="Times New Roman"/>
        </w:rPr>
      </w:pPr>
      <w:r w:rsidRPr="00EF670F">
        <w:rPr>
          <w:rFonts w:cs="Times New Roman"/>
        </w:rPr>
        <w:t>Students who take part are likely to demonstrate a higher level of awareness of support services, enhanced confidence in seeking help, a more solid peer relationship and enhanced comprehension of housing and financial coping choices in the short term. Over the longer term, the project will help to minimize social isolation, access to support earlier, build stronger leadership in students, and more coherent local reactions to the wellbeing of international students. A greater feeling that Parramatta is a friendly and welcoming place to study and live will also be an indicator of success.</w:t>
      </w:r>
    </w:p>
    <w:p w14:paraId="2152CD8C" w14:textId="75757ECB" w:rsidR="00EF670F" w:rsidRPr="00EF670F" w:rsidRDefault="00EF670F" w:rsidP="00EF670F">
      <w:pPr>
        <w:spacing w:after="160" w:line="360" w:lineRule="auto"/>
        <w:jc w:val="both"/>
        <w:rPr>
          <w:rFonts w:cs="Times New Roman"/>
        </w:rPr>
      </w:pPr>
    </w:p>
    <w:p w14:paraId="0BA733C6" w14:textId="77777777" w:rsidR="00ED2094" w:rsidRPr="00EF670F" w:rsidRDefault="00000000" w:rsidP="00EF670F">
      <w:pPr>
        <w:pStyle w:val="Heading1"/>
      </w:pPr>
      <w:bookmarkStart w:id="5" w:name="_Toc226830309"/>
      <w:r w:rsidRPr="00EF670F">
        <w:t>Monitoring and Evaluation</w:t>
      </w:r>
      <w:bookmarkEnd w:id="5"/>
    </w:p>
    <w:p w14:paraId="25B3C51A" w14:textId="77777777" w:rsidR="000642A2" w:rsidRPr="00EF670F" w:rsidRDefault="000642A2" w:rsidP="00EF670F">
      <w:pPr>
        <w:spacing w:after="160" w:line="360" w:lineRule="auto"/>
        <w:jc w:val="both"/>
        <w:rPr>
          <w:rFonts w:cs="Times New Roman"/>
        </w:rPr>
      </w:pPr>
      <w:r w:rsidRPr="00EF670F">
        <w:rPr>
          <w:rFonts w:cs="Times New Roman"/>
        </w:rPr>
        <w:t>Evaluation and monitoring will be incorporated in the project at the start. Process evaluation will be used to monitor the delivery of the project in the desired manner and whether it reaches the target community. The indicators will consist of the number of peer leaders trained, number of peer groups and workshops provided, attendance rates, repeat attendance, number of referrals, diversity of participants and attendance of the partnership meetings. Relevance, accessibility and perceived usefulness will be determined by brief feedback forms after workshops and peer sessions.</w:t>
      </w:r>
    </w:p>
    <w:p w14:paraId="7C9D43B1" w14:textId="77777777" w:rsidR="000642A2" w:rsidRPr="00EF670F" w:rsidRDefault="000642A2" w:rsidP="00EF670F">
      <w:pPr>
        <w:spacing w:after="160" w:line="360" w:lineRule="auto"/>
        <w:jc w:val="both"/>
        <w:rPr>
          <w:rFonts w:cs="Times New Roman"/>
        </w:rPr>
      </w:pPr>
      <w:r w:rsidRPr="00EF670F">
        <w:rPr>
          <w:rFonts w:cs="Times New Roman"/>
        </w:rPr>
        <w:t xml:space="preserve">Outcome evaluation will assess whether the participants change significantly during the pilot period. The consenting students at entry and six months later will respond to a brief survey assessing their understanding of support pathways, their level of confidence in seeking help, their sense of social connectedness and confidence in their ability to deal with housing or financial stress. One focus group with participants and semi-structured interviews with peer leaders and partner </w:t>
      </w:r>
      <w:proofErr w:type="spellStart"/>
      <w:r w:rsidRPr="00EF670F">
        <w:rPr>
          <w:rFonts w:cs="Times New Roman"/>
        </w:rPr>
        <w:t>organisations</w:t>
      </w:r>
      <w:proofErr w:type="spellEnd"/>
      <w:r w:rsidRPr="00EF670F">
        <w:rPr>
          <w:rFonts w:cs="Times New Roman"/>
        </w:rPr>
        <w:t xml:space="preserve"> will be used to gathered qualitative data. Short reflective journals concerning issues that emerge, barriers and strengths that are recurrent in the community will be maintained by peer leaders too.</w:t>
      </w:r>
    </w:p>
    <w:p w14:paraId="6A304D28" w14:textId="383AE7EB" w:rsidR="008B1DF4" w:rsidRPr="00EF670F" w:rsidRDefault="000642A2" w:rsidP="00EF670F">
      <w:pPr>
        <w:spacing w:after="160" w:line="360" w:lineRule="auto"/>
        <w:jc w:val="both"/>
        <w:rPr>
          <w:rFonts w:cs="Times New Roman"/>
        </w:rPr>
      </w:pPr>
      <w:r w:rsidRPr="00EF670F">
        <w:rPr>
          <w:rFonts w:cs="Times New Roman"/>
        </w:rPr>
        <w:t>Success will be seen in the form of more students stating that they have an idea where they can seek help, feel less isolated and more confident in accessing services or community supports. The results of the evaluation will be utilized in the following two aspects: (</w:t>
      </w:r>
      <w:proofErr w:type="spellStart"/>
      <w:r w:rsidRPr="00EF670F">
        <w:rPr>
          <w:rFonts w:cs="Times New Roman"/>
        </w:rPr>
        <w:t>i</w:t>
      </w:r>
      <w:proofErr w:type="spellEnd"/>
      <w:r w:rsidRPr="00EF670F">
        <w:rPr>
          <w:rFonts w:cs="Times New Roman"/>
        </w:rPr>
        <w:t xml:space="preserve">) to make continuous improvements in the pilot, i.e., activities will be modified based on the feedback; (ii) to prove </w:t>
      </w:r>
      <w:r w:rsidRPr="00EF670F">
        <w:rPr>
          <w:rFonts w:cs="Times New Roman"/>
        </w:rPr>
        <w:lastRenderedPageBreak/>
        <w:t>accountability to funders and the community by demonstrating what has changed, who has benefited, and under what circumstances.</w:t>
      </w:r>
    </w:p>
    <w:p w14:paraId="3A275ECE" w14:textId="77777777" w:rsidR="00EF670F" w:rsidRPr="00EF670F" w:rsidRDefault="00EF670F" w:rsidP="00EF670F">
      <w:pPr>
        <w:spacing w:after="160" w:line="360" w:lineRule="auto"/>
        <w:jc w:val="both"/>
        <w:rPr>
          <w:rFonts w:cs="Times New Roman"/>
        </w:rPr>
      </w:pPr>
    </w:p>
    <w:p w14:paraId="0A5A7942" w14:textId="77777777" w:rsidR="00ED2094" w:rsidRPr="00EF670F" w:rsidRDefault="00000000" w:rsidP="00EF670F">
      <w:pPr>
        <w:pStyle w:val="Heading1"/>
      </w:pPr>
      <w:bookmarkStart w:id="6" w:name="_Toc226830310"/>
      <w:r w:rsidRPr="00EF670F">
        <w:t>Guiding Theoretical Framework</w:t>
      </w:r>
      <w:bookmarkEnd w:id="6"/>
    </w:p>
    <w:p w14:paraId="37E16426" w14:textId="77777777" w:rsidR="00C10E6B" w:rsidRPr="00EF670F" w:rsidRDefault="00C10E6B" w:rsidP="00EF670F">
      <w:pPr>
        <w:spacing w:after="160" w:line="360" w:lineRule="auto"/>
        <w:jc w:val="both"/>
        <w:rPr>
          <w:rFonts w:cs="Times New Roman"/>
        </w:rPr>
      </w:pPr>
      <w:r w:rsidRPr="00EF670F">
        <w:rPr>
          <w:rFonts w:cs="Times New Roman"/>
        </w:rPr>
        <w:t>The project is led by the empowerment-based community development model that is informed by the anti-oppressive social work and critical consciousness. Empowerment is topical as the problem revealed by the previous tests is not distress per se, but a lack of control over those circumstances defining wellbeing. Kam (2021) suggests that participation and a strengths perspective should be considered together as empowerment in social work and not separately. The given insight is the focus of this proposal. Students are the positioned as competent entities whose knowledge, connections and leadership are change resources. The project thus provides opportunities to students to affect decisions, develop confidence and work as a team.</w:t>
      </w:r>
    </w:p>
    <w:p w14:paraId="5CCBDA06" w14:textId="77777777" w:rsidR="00C10E6B" w:rsidRPr="00EF670F" w:rsidRDefault="00C10E6B" w:rsidP="00EF670F">
      <w:pPr>
        <w:spacing w:after="160" w:line="360" w:lineRule="auto"/>
        <w:jc w:val="both"/>
        <w:rPr>
          <w:rFonts w:cs="Times New Roman"/>
        </w:rPr>
      </w:pPr>
      <w:r w:rsidRPr="00EF670F">
        <w:rPr>
          <w:rFonts w:cs="Times New Roman"/>
        </w:rPr>
        <w:t xml:space="preserve">An anti-oppressive lens is also essential as the challenges that international students have to cope with are organized in the wider frameworks, such as affordability of housing, migration policies, lack of familiarity of service systems and cultural </w:t>
      </w:r>
      <w:proofErr w:type="spellStart"/>
      <w:r w:rsidRPr="00EF670F">
        <w:rPr>
          <w:rFonts w:cs="Times New Roman"/>
        </w:rPr>
        <w:t>marginalisation</w:t>
      </w:r>
      <w:proofErr w:type="spellEnd"/>
      <w:r w:rsidRPr="00EF670F">
        <w:rPr>
          <w:rFonts w:cs="Times New Roman"/>
        </w:rPr>
        <w:t xml:space="preserve">. This framework will not </w:t>
      </w:r>
      <w:proofErr w:type="spellStart"/>
      <w:r w:rsidRPr="00EF670F">
        <w:rPr>
          <w:rFonts w:cs="Times New Roman"/>
        </w:rPr>
        <w:t>pathologise</w:t>
      </w:r>
      <w:proofErr w:type="spellEnd"/>
      <w:r w:rsidRPr="00EF670F">
        <w:rPr>
          <w:rFonts w:cs="Times New Roman"/>
        </w:rPr>
        <w:t xml:space="preserve"> students due to their struggles under unequal conditions. Rather, it enquires how institutions and local systems can be made more approachable, attentive and receptive. This is why the proposal is a combination of direct support with advocacy and partnership work.</w:t>
      </w:r>
    </w:p>
    <w:p w14:paraId="67F64D2B" w14:textId="6EFB5A56" w:rsidR="00C319AA" w:rsidRPr="00EF670F" w:rsidRDefault="00C10E6B" w:rsidP="00EF670F">
      <w:pPr>
        <w:spacing w:after="160" w:line="360" w:lineRule="auto"/>
        <w:jc w:val="both"/>
        <w:rPr>
          <w:rFonts w:cs="Times New Roman"/>
        </w:rPr>
      </w:pPr>
      <w:r w:rsidRPr="00EF670F">
        <w:rPr>
          <w:rFonts w:cs="Times New Roman"/>
        </w:rPr>
        <w:t>The discussion of critical consciousness by Barak (2016) also comes in handy. According to a Freirean view, individuals can do more when they can collectively identify with the social conditions of their lives, and when they can relate personal issues to the structural realities. The workshops, peer circles and community forums in this project are not mere information sessions but are dialogical spaces where students can make meaning of their experiences, find out shared problems and share change strategies. The theoretical approach thus guides the project on all levels: the strategies are participatory and rights-oriented; the activities develop not only practical capacity but also collective voice; and the desired change is not only enhanced coping, but enhanced agency, inclusion and community capacity.</w:t>
      </w:r>
    </w:p>
    <w:p w14:paraId="1AFB1497" w14:textId="77777777" w:rsidR="00EF670F" w:rsidRPr="00EF670F" w:rsidRDefault="00EF670F" w:rsidP="00EF670F">
      <w:pPr>
        <w:spacing w:after="160" w:line="360" w:lineRule="auto"/>
        <w:jc w:val="both"/>
        <w:rPr>
          <w:rFonts w:cs="Times New Roman"/>
        </w:rPr>
      </w:pPr>
    </w:p>
    <w:p w14:paraId="221D77EA" w14:textId="77777777" w:rsidR="00ED2094" w:rsidRPr="00EF670F" w:rsidRDefault="00000000" w:rsidP="00EF670F">
      <w:pPr>
        <w:pStyle w:val="Heading1"/>
      </w:pPr>
      <w:bookmarkStart w:id="7" w:name="_Toc226830311"/>
      <w:r w:rsidRPr="00EF670F">
        <w:lastRenderedPageBreak/>
        <w:t>Budget</w:t>
      </w:r>
      <w:bookmarkEnd w:id="7"/>
    </w:p>
    <w:p w14:paraId="5F8E1B94" w14:textId="77777777" w:rsidR="00ED2094" w:rsidRPr="00EF670F" w:rsidRDefault="00000000" w:rsidP="00EF670F">
      <w:pPr>
        <w:spacing w:after="160" w:line="360" w:lineRule="auto"/>
        <w:rPr>
          <w:rFonts w:cs="Times New Roman"/>
        </w:rPr>
      </w:pPr>
      <w:r w:rsidRPr="00EF670F">
        <w:rPr>
          <w:rFonts w:cs="Times New Roman"/>
          <w:i/>
        </w:rPr>
        <w:t>Proposed 12-month pilot budget (AUD)</w:t>
      </w:r>
    </w:p>
    <w:tbl>
      <w:tblPr>
        <w:tblStyle w:val="TableGrid"/>
        <w:tblW w:w="0" w:type="auto"/>
        <w:jc w:val="center"/>
        <w:tblLook w:val="04A0" w:firstRow="1" w:lastRow="0" w:firstColumn="1" w:lastColumn="0" w:noHBand="0" w:noVBand="1"/>
      </w:tblPr>
      <w:tblGrid>
        <w:gridCol w:w="6912"/>
        <w:gridCol w:w="2448"/>
      </w:tblGrid>
      <w:tr w:rsidR="00ED2094" w:rsidRPr="00EF670F" w14:paraId="5B89950F" w14:textId="77777777">
        <w:trPr>
          <w:jc w:val="center"/>
        </w:trPr>
        <w:tc>
          <w:tcPr>
            <w:tcW w:w="6912" w:type="dxa"/>
            <w:shd w:val="clear" w:color="auto" w:fill="D9E2F3"/>
            <w:vAlign w:val="center"/>
          </w:tcPr>
          <w:p w14:paraId="69C4F938" w14:textId="77777777" w:rsidR="00ED2094" w:rsidRPr="00EF670F" w:rsidRDefault="00000000" w:rsidP="00EF670F">
            <w:pPr>
              <w:spacing w:before="40" w:after="40" w:line="360" w:lineRule="auto"/>
              <w:rPr>
                <w:rFonts w:cs="Times New Roman"/>
              </w:rPr>
            </w:pPr>
            <w:r w:rsidRPr="00EF670F">
              <w:rPr>
                <w:rFonts w:cs="Times New Roman"/>
                <w:b/>
                <w:sz w:val="22"/>
              </w:rPr>
              <w:t>Item</w:t>
            </w:r>
          </w:p>
        </w:tc>
        <w:tc>
          <w:tcPr>
            <w:tcW w:w="2448" w:type="dxa"/>
            <w:shd w:val="clear" w:color="auto" w:fill="D9E2F3"/>
            <w:vAlign w:val="center"/>
          </w:tcPr>
          <w:p w14:paraId="4499CE3B" w14:textId="77777777" w:rsidR="00ED2094" w:rsidRPr="00EF670F" w:rsidRDefault="00000000" w:rsidP="00EF670F">
            <w:pPr>
              <w:spacing w:before="40" w:after="40" w:line="360" w:lineRule="auto"/>
              <w:jc w:val="right"/>
              <w:rPr>
                <w:rFonts w:cs="Times New Roman"/>
              </w:rPr>
            </w:pPr>
            <w:r w:rsidRPr="00EF670F">
              <w:rPr>
                <w:rFonts w:cs="Times New Roman"/>
                <w:b/>
                <w:sz w:val="22"/>
              </w:rPr>
              <w:t>Amount (AUD)</w:t>
            </w:r>
          </w:p>
        </w:tc>
      </w:tr>
      <w:tr w:rsidR="00ED2094" w:rsidRPr="00EF670F" w14:paraId="37173547" w14:textId="77777777">
        <w:trPr>
          <w:jc w:val="center"/>
        </w:trPr>
        <w:tc>
          <w:tcPr>
            <w:tcW w:w="6912" w:type="dxa"/>
            <w:vAlign w:val="center"/>
          </w:tcPr>
          <w:p w14:paraId="4828424E" w14:textId="77777777" w:rsidR="00ED2094" w:rsidRPr="00EF670F" w:rsidRDefault="00000000" w:rsidP="00EF670F">
            <w:pPr>
              <w:spacing w:before="40" w:after="40" w:line="360" w:lineRule="auto"/>
              <w:rPr>
                <w:rFonts w:cs="Times New Roman"/>
              </w:rPr>
            </w:pPr>
            <w:r w:rsidRPr="00EF670F">
              <w:rPr>
                <w:rFonts w:cs="Times New Roman"/>
                <w:sz w:val="22"/>
              </w:rPr>
              <w:t>Project worker (0.6 FTE, 12 months)</w:t>
            </w:r>
          </w:p>
        </w:tc>
        <w:tc>
          <w:tcPr>
            <w:tcW w:w="2448" w:type="dxa"/>
            <w:vAlign w:val="center"/>
          </w:tcPr>
          <w:p w14:paraId="4B848CB7" w14:textId="77777777" w:rsidR="00ED2094" w:rsidRPr="00EF670F" w:rsidRDefault="00000000" w:rsidP="00EF670F">
            <w:pPr>
              <w:spacing w:before="40" w:after="40" w:line="360" w:lineRule="auto"/>
              <w:jc w:val="right"/>
              <w:rPr>
                <w:rFonts w:cs="Times New Roman"/>
              </w:rPr>
            </w:pPr>
            <w:r w:rsidRPr="00EF670F">
              <w:rPr>
                <w:rFonts w:cs="Times New Roman"/>
                <w:sz w:val="22"/>
              </w:rPr>
              <w:t>$48,000</w:t>
            </w:r>
          </w:p>
        </w:tc>
      </w:tr>
      <w:tr w:rsidR="00ED2094" w:rsidRPr="00EF670F" w14:paraId="60723A80" w14:textId="77777777">
        <w:trPr>
          <w:jc w:val="center"/>
        </w:trPr>
        <w:tc>
          <w:tcPr>
            <w:tcW w:w="6912" w:type="dxa"/>
            <w:vAlign w:val="center"/>
          </w:tcPr>
          <w:p w14:paraId="1063B4BF" w14:textId="77777777" w:rsidR="00ED2094" w:rsidRPr="00EF670F" w:rsidRDefault="00000000" w:rsidP="00EF670F">
            <w:pPr>
              <w:spacing w:before="40" w:after="40" w:line="360" w:lineRule="auto"/>
              <w:rPr>
                <w:rFonts w:cs="Times New Roman"/>
              </w:rPr>
            </w:pPr>
            <w:r w:rsidRPr="00EF670F">
              <w:rPr>
                <w:rFonts w:cs="Times New Roman"/>
                <w:sz w:val="22"/>
              </w:rPr>
              <w:t>Peer leader stipends (8 x $1,200)</w:t>
            </w:r>
          </w:p>
        </w:tc>
        <w:tc>
          <w:tcPr>
            <w:tcW w:w="2448" w:type="dxa"/>
            <w:vAlign w:val="center"/>
          </w:tcPr>
          <w:p w14:paraId="5C19AF98" w14:textId="77777777" w:rsidR="00ED2094" w:rsidRPr="00EF670F" w:rsidRDefault="00000000" w:rsidP="00EF670F">
            <w:pPr>
              <w:spacing w:before="40" w:after="40" w:line="360" w:lineRule="auto"/>
              <w:jc w:val="right"/>
              <w:rPr>
                <w:rFonts w:cs="Times New Roman"/>
              </w:rPr>
            </w:pPr>
            <w:r w:rsidRPr="00EF670F">
              <w:rPr>
                <w:rFonts w:cs="Times New Roman"/>
                <w:sz w:val="22"/>
              </w:rPr>
              <w:t>$9,600</w:t>
            </w:r>
          </w:p>
        </w:tc>
      </w:tr>
      <w:tr w:rsidR="00ED2094" w:rsidRPr="00EF670F" w14:paraId="2913E955" w14:textId="77777777">
        <w:trPr>
          <w:jc w:val="center"/>
        </w:trPr>
        <w:tc>
          <w:tcPr>
            <w:tcW w:w="6912" w:type="dxa"/>
            <w:vAlign w:val="center"/>
          </w:tcPr>
          <w:p w14:paraId="193B2A00" w14:textId="77777777" w:rsidR="00ED2094" w:rsidRPr="00EF670F" w:rsidRDefault="00000000" w:rsidP="00EF670F">
            <w:pPr>
              <w:spacing w:before="40" w:after="40" w:line="360" w:lineRule="auto"/>
              <w:rPr>
                <w:rFonts w:cs="Times New Roman"/>
              </w:rPr>
            </w:pPr>
            <w:r w:rsidRPr="00EF670F">
              <w:rPr>
                <w:rFonts w:cs="Times New Roman"/>
                <w:sz w:val="22"/>
              </w:rPr>
              <w:t>Peer leader training and supervision</w:t>
            </w:r>
          </w:p>
        </w:tc>
        <w:tc>
          <w:tcPr>
            <w:tcW w:w="2448" w:type="dxa"/>
            <w:vAlign w:val="center"/>
          </w:tcPr>
          <w:p w14:paraId="0DC71240" w14:textId="77777777" w:rsidR="00ED2094" w:rsidRPr="00EF670F" w:rsidRDefault="00000000" w:rsidP="00EF670F">
            <w:pPr>
              <w:spacing w:before="40" w:after="40" w:line="360" w:lineRule="auto"/>
              <w:jc w:val="right"/>
              <w:rPr>
                <w:rFonts w:cs="Times New Roman"/>
              </w:rPr>
            </w:pPr>
            <w:r w:rsidRPr="00EF670F">
              <w:rPr>
                <w:rFonts w:cs="Times New Roman"/>
                <w:sz w:val="22"/>
              </w:rPr>
              <w:t>$4,500</w:t>
            </w:r>
          </w:p>
        </w:tc>
      </w:tr>
      <w:tr w:rsidR="00ED2094" w:rsidRPr="00EF670F" w14:paraId="3A09DAFF" w14:textId="77777777">
        <w:trPr>
          <w:jc w:val="center"/>
        </w:trPr>
        <w:tc>
          <w:tcPr>
            <w:tcW w:w="6912" w:type="dxa"/>
            <w:vAlign w:val="center"/>
          </w:tcPr>
          <w:p w14:paraId="7BEB31AD" w14:textId="77777777" w:rsidR="00ED2094" w:rsidRPr="00EF670F" w:rsidRDefault="00000000" w:rsidP="00EF670F">
            <w:pPr>
              <w:spacing w:before="40" w:after="40" w:line="360" w:lineRule="auto"/>
              <w:rPr>
                <w:rFonts w:cs="Times New Roman"/>
              </w:rPr>
            </w:pPr>
            <w:r w:rsidRPr="00EF670F">
              <w:rPr>
                <w:rFonts w:cs="Times New Roman"/>
                <w:sz w:val="22"/>
              </w:rPr>
              <w:t>Venue hire, refreshments and workshop materials</w:t>
            </w:r>
          </w:p>
        </w:tc>
        <w:tc>
          <w:tcPr>
            <w:tcW w:w="2448" w:type="dxa"/>
            <w:vAlign w:val="center"/>
          </w:tcPr>
          <w:p w14:paraId="08DDA4D9" w14:textId="77777777" w:rsidR="00ED2094" w:rsidRPr="00EF670F" w:rsidRDefault="00000000" w:rsidP="00EF670F">
            <w:pPr>
              <w:spacing w:before="40" w:after="40" w:line="360" w:lineRule="auto"/>
              <w:jc w:val="right"/>
              <w:rPr>
                <w:rFonts w:cs="Times New Roman"/>
              </w:rPr>
            </w:pPr>
            <w:r w:rsidRPr="00EF670F">
              <w:rPr>
                <w:rFonts w:cs="Times New Roman"/>
                <w:sz w:val="22"/>
              </w:rPr>
              <w:t>$6,000</w:t>
            </w:r>
          </w:p>
        </w:tc>
      </w:tr>
      <w:tr w:rsidR="00ED2094" w:rsidRPr="00EF670F" w14:paraId="3F8658E3" w14:textId="77777777">
        <w:trPr>
          <w:jc w:val="center"/>
        </w:trPr>
        <w:tc>
          <w:tcPr>
            <w:tcW w:w="6912" w:type="dxa"/>
            <w:vAlign w:val="center"/>
          </w:tcPr>
          <w:p w14:paraId="27232B06" w14:textId="77777777" w:rsidR="00ED2094" w:rsidRPr="00EF670F" w:rsidRDefault="00000000" w:rsidP="00EF670F">
            <w:pPr>
              <w:spacing w:before="40" w:after="40" w:line="360" w:lineRule="auto"/>
              <w:rPr>
                <w:rFonts w:cs="Times New Roman"/>
              </w:rPr>
            </w:pPr>
            <w:r w:rsidRPr="00EF670F">
              <w:rPr>
                <w:rFonts w:cs="Times New Roman"/>
                <w:sz w:val="22"/>
              </w:rPr>
              <w:t>Promotion, printing and translation support</w:t>
            </w:r>
          </w:p>
        </w:tc>
        <w:tc>
          <w:tcPr>
            <w:tcW w:w="2448" w:type="dxa"/>
            <w:vAlign w:val="center"/>
          </w:tcPr>
          <w:p w14:paraId="0B365C7A" w14:textId="77777777" w:rsidR="00ED2094" w:rsidRPr="00EF670F" w:rsidRDefault="00000000" w:rsidP="00EF670F">
            <w:pPr>
              <w:spacing w:before="40" w:after="40" w:line="360" w:lineRule="auto"/>
              <w:jc w:val="right"/>
              <w:rPr>
                <w:rFonts w:cs="Times New Roman"/>
              </w:rPr>
            </w:pPr>
            <w:r w:rsidRPr="00EF670F">
              <w:rPr>
                <w:rFonts w:cs="Times New Roman"/>
                <w:sz w:val="22"/>
              </w:rPr>
              <w:t>$3,500</w:t>
            </w:r>
          </w:p>
        </w:tc>
      </w:tr>
      <w:tr w:rsidR="00ED2094" w:rsidRPr="00EF670F" w14:paraId="21B64A3C" w14:textId="77777777">
        <w:trPr>
          <w:jc w:val="center"/>
        </w:trPr>
        <w:tc>
          <w:tcPr>
            <w:tcW w:w="6912" w:type="dxa"/>
            <w:vAlign w:val="center"/>
          </w:tcPr>
          <w:p w14:paraId="200CC885" w14:textId="77777777" w:rsidR="00ED2094" w:rsidRPr="00EF670F" w:rsidRDefault="00000000" w:rsidP="00EF670F">
            <w:pPr>
              <w:spacing w:before="40" w:after="40" w:line="360" w:lineRule="auto"/>
              <w:rPr>
                <w:rFonts w:cs="Times New Roman"/>
              </w:rPr>
            </w:pPr>
            <w:r w:rsidRPr="00EF670F">
              <w:rPr>
                <w:rFonts w:cs="Times New Roman"/>
                <w:sz w:val="22"/>
              </w:rPr>
              <w:t>Transport and participant support</w:t>
            </w:r>
          </w:p>
        </w:tc>
        <w:tc>
          <w:tcPr>
            <w:tcW w:w="2448" w:type="dxa"/>
            <w:vAlign w:val="center"/>
          </w:tcPr>
          <w:p w14:paraId="257557CE" w14:textId="77777777" w:rsidR="00ED2094" w:rsidRPr="00EF670F" w:rsidRDefault="00000000" w:rsidP="00EF670F">
            <w:pPr>
              <w:spacing w:before="40" w:after="40" w:line="360" w:lineRule="auto"/>
              <w:jc w:val="right"/>
              <w:rPr>
                <w:rFonts w:cs="Times New Roman"/>
              </w:rPr>
            </w:pPr>
            <w:r w:rsidRPr="00EF670F">
              <w:rPr>
                <w:rFonts w:cs="Times New Roman"/>
                <w:sz w:val="22"/>
              </w:rPr>
              <w:t>$4,000</w:t>
            </w:r>
          </w:p>
        </w:tc>
      </w:tr>
      <w:tr w:rsidR="00ED2094" w:rsidRPr="00EF670F" w14:paraId="64238C6E" w14:textId="77777777">
        <w:trPr>
          <w:jc w:val="center"/>
        </w:trPr>
        <w:tc>
          <w:tcPr>
            <w:tcW w:w="6912" w:type="dxa"/>
            <w:vAlign w:val="center"/>
          </w:tcPr>
          <w:p w14:paraId="694AB5D0" w14:textId="77777777" w:rsidR="00ED2094" w:rsidRPr="00EF670F" w:rsidRDefault="00000000" w:rsidP="00EF670F">
            <w:pPr>
              <w:spacing w:before="40" w:after="40" w:line="360" w:lineRule="auto"/>
              <w:rPr>
                <w:rFonts w:cs="Times New Roman"/>
              </w:rPr>
            </w:pPr>
            <w:r w:rsidRPr="00EF670F">
              <w:rPr>
                <w:rFonts w:cs="Times New Roman"/>
                <w:sz w:val="22"/>
              </w:rPr>
              <w:t>Community forum and engagement events</w:t>
            </w:r>
          </w:p>
        </w:tc>
        <w:tc>
          <w:tcPr>
            <w:tcW w:w="2448" w:type="dxa"/>
            <w:vAlign w:val="center"/>
          </w:tcPr>
          <w:p w14:paraId="722DDA7B" w14:textId="77777777" w:rsidR="00ED2094" w:rsidRPr="00EF670F" w:rsidRDefault="00000000" w:rsidP="00EF670F">
            <w:pPr>
              <w:spacing w:before="40" w:after="40" w:line="360" w:lineRule="auto"/>
              <w:jc w:val="right"/>
              <w:rPr>
                <w:rFonts w:cs="Times New Roman"/>
              </w:rPr>
            </w:pPr>
            <w:r w:rsidRPr="00EF670F">
              <w:rPr>
                <w:rFonts w:cs="Times New Roman"/>
                <w:sz w:val="22"/>
              </w:rPr>
              <w:t>$3,200</w:t>
            </w:r>
          </w:p>
        </w:tc>
      </w:tr>
      <w:tr w:rsidR="00ED2094" w:rsidRPr="00EF670F" w14:paraId="37D50476" w14:textId="77777777">
        <w:trPr>
          <w:jc w:val="center"/>
        </w:trPr>
        <w:tc>
          <w:tcPr>
            <w:tcW w:w="6912" w:type="dxa"/>
            <w:vAlign w:val="center"/>
          </w:tcPr>
          <w:p w14:paraId="42CF3998" w14:textId="77777777" w:rsidR="00ED2094" w:rsidRPr="00EF670F" w:rsidRDefault="00000000" w:rsidP="00EF670F">
            <w:pPr>
              <w:spacing w:before="40" w:after="40" w:line="360" w:lineRule="auto"/>
              <w:rPr>
                <w:rFonts w:cs="Times New Roman"/>
              </w:rPr>
            </w:pPr>
            <w:r w:rsidRPr="00EF670F">
              <w:rPr>
                <w:rFonts w:cs="Times New Roman"/>
                <w:sz w:val="22"/>
              </w:rPr>
              <w:t>Evaluation and data analysis</w:t>
            </w:r>
          </w:p>
        </w:tc>
        <w:tc>
          <w:tcPr>
            <w:tcW w:w="2448" w:type="dxa"/>
            <w:vAlign w:val="center"/>
          </w:tcPr>
          <w:p w14:paraId="22E149B2" w14:textId="77777777" w:rsidR="00ED2094" w:rsidRPr="00EF670F" w:rsidRDefault="00000000" w:rsidP="00EF670F">
            <w:pPr>
              <w:spacing w:before="40" w:after="40" w:line="360" w:lineRule="auto"/>
              <w:jc w:val="right"/>
              <w:rPr>
                <w:rFonts w:cs="Times New Roman"/>
              </w:rPr>
            </w:pPr>
            <w:r w:rsidRPr="00EF670F">
              <w:rPr>
                <w:rFonts w:cs="Times New Roman"/>
                <w:sz w:val="22"/>
              </w:rPr>
              <w:t>$7,500</w:t>
            </w:r>
          </w:p>
        </w:tc>
      </w:tr>
      <w:tr w:rsidR="00ED2094" w:rsidRPr="00EF670F" w14:paraId="2FA0CA10" w14:textId="77777777">
        <w:trPr>
          <w:jc w:val="center"/>
        </w:trPr>
        <w:tc>
          <w:tcPr>
            <w:tcW w:w="6912" w:type="dxa"/>
            <w:vAlign w:val="center"/>
          </w:tcPr>
          <w:p w14:paraId="0218F1B2" w14:textId="77777777" w:rsidR="00ED2094" w:rsidRPr="00EF670F" w:rsidRDefault="00000000" w:rsidP="00EF670F">
            <w:pPr>
              <w:spacing w:before="40" w:after="40" w:line="360" w:lineRule="auto"/>
              <w:rPr>
                <w:rFonts w:cs="Times New Roman"/>
              </w:rPr>
            </w:pPr>
            <w:r w:rsidRPr="00EF670F">
              <w:rPr>
                <w:rFonts w:cs="Times New Roman"/>
                <w:sz w:val="22"/>
              </w:rPr>
              <w:t>Administration and insurance</w:t>
            </w:r>
          </w:p>
        </w:tc>
        <w:tc>
          <w:tcPr>
            <w:tcW w:w="2448" w:type="dxa"/>
            <w:vAlign w:val="center"/>
          </w:tcPr>
          <w:p w14:paraId="11FCF071" w14:textId="77777777" w:rsidR="00ED2094" w:rsidRPr="00EF670F" w:rsidRDefault="00000000" w:rsidP="00EF670F">
            <w:pPr>
              <w:spacing w:before="40" w:after="40" w:line="360" w:lineRule="auto"/>
              <w:jc w:val="right"/>
              <w:rPr>
                <w:rFonts w:cs="Times New Roman"/>
              </w:rPr>
            </w:pPr>
            <w:r w:rsidRPr="00EF670F">
              <w:rPr>
                <w:rFonts w:cs="Times New Roman"/>
                <w:sz w:val="22"/>
              </w:rPr>
              <w:t>$4,200</w:t>
            </w:r>
          </w:p>
        </w:tc>
      </w:tr>
      <w:tr w:rsidR="00ED2094" w:rsidRPr="00EF670F" w14:paraId="0BD165C3" w14:textId="77777777">
        <w:trPr>
          <w:jc w:val="center"/>
        </w:trPr>
        <w:tc>
          <w:tcPr>
            <w:tcW w:w="6912" w:type="dxa"/>
            <w:vAlign w:val="center"/>
          </w:tcPr>
          <w:p w14:paraId="46749C55" w14:textId="77777777" w:rsidR="00ED2094" w:rsidRPr="00EF670F" w:rsidRDefault="00000000" w:rsidP="00EF670F">
            <w:pPr>
              <w:spacing w:before="40" w:after="40" w:line="360" w:lineRule="auto"/>
              <w:rPr>
                <w:rFonts w:cs="Times New Roman"/>
              </w:rPr>
            </w:pPr>
            <w:r w:rsidRPr="00EF670F">
              <w:rPr>
                <w:rFonts w:cs="Times New Roman"/>
                <w:sz w:val="22"/>
              </w:rPr>
              <w:t>Contingency</w:t>
            </w:r>
          </w:p>
        </w:tc>
        <w:tc>
          <w:tcPr>
            <w:tcW w:w="2448" w:type="dxa"/>
            <w:vAlign w:val="center"/>
          </w:tcPr>
          <w:p w14:paraId="029E3E87" w14:textId="77777777" w:rsidR="00ED2094" w:rsidRPr="00EF670F" w:rsidRDefault="00000000" w:rsidP="00EF670F">
            <w:pPr>
              <w:spacing w:before="40" w:after="40" w:line="360" w:lineRule="auto"/>
              <w:jc w:val="right"/>
              <w:rPr>
                <w:rFonts w:cs="Times New Roman"/>
              </w:rPr>
            </w:pPr>
            <w:r w:rsidRPr="00EF670F">
              <w:rPr>
                <w:rFonts w:cs="Times New Roman"/>
                <w:sz w:val="22"/>
              </w:rPr>
              <w:t>$4,500</w:t>
            </w:r>
          </w:p>
        </w:tc>
      </w:tr>
      <w:tr w:rsidR="00ED2094" w:rsidRPr="00EF670F" w14:paraId="73A3CE9C" w14:textId="77777777">
        <w:trPr>
          <w:jc w:val="center"/>
        </w:trPr>
        <w:tc>
          <w:tcPr>
            <w:tcW w:w="6912" w:type="dxa"/>
            <w:shd w:val="clear" w:color="auto" w:fill="EAF1DD"/>
            <w:vAlign w:val="center"/>
          </w:tcPr>
          <w:p w14:paraId="7B399D77" w14:textId="77777777" w:rsidR="00ED2094" w:rsidRPr="00EF670F" w:rsidRDefault="00000000" w:rsidP="00EF670F">
            <w:pPr>
              <w:spacing w:before="40" w:after="40" w:line="360" w:lineRule="auto"/>
              <w:rPr>
                <w:rFonts w:cs="Times New Roman"/>
              </w:rPr>
            </w:pPr>
            <w:r w:rsidRPr="00EF670F">
              <w:rPr>
                <w:rFonts w:cs="Times New Roman"/>
                <w:b/>
                <w:sz w:val="22"/>
              </w:rPr>
              <w:t>Total</w:t>
            </w:r>
          </w:p>
        </w:tc>
        <w:tc>
          <w:tcPr>
            <w:tcW w:w="2448" w:type="dxa"/>
            <w:shd w:val="clear" w:color="auto" w:fill="EAF1DD"/>
            <w:vAlign w:val="center"/>
          </w:tcPr>
          <w:p w14:paraId="6C5AD4D5" w14:textId="77777777" w:rsidR="00ED2094" w:rsidRPr="00EF670F" w:rsidRDefault="00000000" w:rsidP="00EF670F">
            <w:pPr>
              <w:spacing w:before="40" w:after="40" w:line="360" w:lineRule="auto"/>
              <w:jc w:val="right"/>
              <w:rPr>
                <w:rFonts w:cs="Times New Roman"/>
              </w:rPr>
            </w:pPr>
            <w:r w:rsidRPr="00EF670F">
              <w:rPr>
                <w:rFonts w:cs="Times New Roman"/>
                <w:b/>
                <w:sz w:val="22"/>
              </w:rPr>
              <w:t>$95,000</w:t>
            </w:r>
          </w:p>
        </w:tc>
      </w:tr>
    </w:tbl>
    <w:p w14:paraId="6E3A31C7" w14:textId="77777777" w:rsidR="00ED2094" w:rsidRPr="00EF670F" w:rsidRDefault="00ED2094" w:rsidP="00EF670F">
      <w:pPr>
        <w:spacing w:before="80" w:after="80" w:line="360" w:lineRule="auto"/>
        <w:rPr>
          <w:rFonts w:cs="Times New Roman"/>
        </w:rPr>
      </w:pPr>
    </w:p>
    <w:p w14:paraId="25033399" w14:textId="77777777" w:rsidR="00C319AA" w:rsidRPr="00EF670F" w:rsidRDefault="00C319AA" w:rsidP="00EF670F">
      <w:pPr>
        <w:spacing w:before="80" w:after="80" w:line="360" w:lineRule="auto"/>
        <w:rPr>
          <w:rFonts w:cs="Times New Roman"/>
        </w:rPr>
      </w:pPr>
    </w:p>
    <w:p w14:paraId="3D3854C8" w14:textId="77777777" w:rsidR="00C319AA" w:rsidRPr="00EF670F" w:rsidRDefault="00C319AA" w:rsidP="00EF670F">
      <w:pPr>
        <w:spacing w:before="80" w:after="80" w:line="360" w:lineRule="auto"/>
        <w:rPr>
          <w:rFonts w:cs="Times New Roman"/>
        </w:rPr>
      </w:pPr>
    </w:p>
    <w:p w14:paraId="26F5C4DF" w14:textId="77777777" w:rsidR="00C319AA" w:rsidRPr="00EF670F" w:rsidRDefault="00C319AA" w:rsidP="00EF670F">
      <w:pPr>
        <w:spacing w:before="80" w:after="80" w:line="360" w:lineRule="auto"/>
        <w:rPr>
          <w:rFonts w:cs="Times New Roman"/>
        </w:rPr>
      </w:pPr>
    </w:p>
    <w:p w14:paraId="1CD07F9B" w14:textId="77777777" w:rsidR="00C319AA" w:rsidRPr="00EF670F" w:rsidRDefault="00C319AA" w:rsidP="00EF670F">
      <w:pPr>
        <w:spacing w:before="80" w:after="80" w:line="360" w:lineRule="auto"/>
        <w:rPr>
          <w:rFonts w:cs="Times New Roman"/>
        </w:rPr>
      </w:pPr>
    </w:p>
    <w:p w14:paraId="1A4FE708" w14:textId="77777777" w:rsidR="00C319AA" w:rsidRPr="00EF670F" w:rsidRDefault="00C319AA" w:rsidP="00EF670F">
      <w:pPr>
        <w:spacing w:before="80" w:after="80" w:line="360" w:lineRule="auto"/>
        <w:rPr>
          <w:rFonts w:cs="Times New Roman"/>
        </w:rPr>
      </w:pPr>
    </w:p>
    <w:p w14:paraId="00063D98" w14:textId="77777777" w:rsidR="00C319AA" w:rsidRDefault="00C319AA" w:rsidP="00EF670F">
      <w:pPr>
        <w:spacing w:before="80" w:after="80" w:line="360" w:lineRule="auto"/>
        <w:rPr>
          <w:rFonts w:cs="Times New Roman"/>
        </w:rPr>
      </w:pPr>
    </w:p>
    <w:p w14:paraId="0D13D133" w14:textId="77777777" w:rsidR="001A5127" w:rsidRDefault="001A5127" w:rsidP="00EF670F">
      <w:pPr>
        <w:spacing w:before="80" w:after="80" w:line="360" w:lineRule="auto"/>
        <w:rPr>
          <w:rFonts w:cs="Times New Roman"/>
        </w:rPr>
      </w:pPr>
    </w:p>
    <w:p w14:paraId="4CB60504" w14:textId="77777777" w:rsidR="001A5127" w:rsidRPr="00EF670F" w:rsidRDefault="001A5127" w:rsidP="00EF670F">
      <w:pPr>
        <w:spacing w:before="80" w:after="80" w:line="360" w:lineRule="auto"/>
        <w:rPr>
          <w:rFonts w:cs="Times New Roman"/>
        </w:rPr>
      </w:pPr>
    </w:p>
    <w:p w14:paraId="5ED64CAC" w14:textId="77777777" w:rsidR="00C319AA" w:rsidRPr="00EF670F" w:rsidRDefault="00C319AA" w:rsidP="00EF670F">
      <w:pPr>
        <w:spacing w:before="80" w:after="80" w:line="360" w:lineRule="auto"/>
        <w:rPr>
          <w:rFonts w:cs="Times New Roman"/>
        </w:rPr>
      </w:pPr>
    </w:p>
    <w:p w14:paraId="282C8A10" w14:textId="77777777" w:rsidR="00C319AA" w:rsidRPr="00EF670F" w:rsidRDefault="00C319AA" w:rsidP="00EF670F">
      <w:pPr>
        <w:spacing w:before="80" w:after="80" w:line="360" w:lineRule="auto"/>
        <w:rPr>
          <w:rFonts w:cs="Times New Roman"/>
        </w:rPr>
      </w:pPr>
    </w:p>
    <w:p w14:paraId="13DBCCC0" w14:textId="77777777" w:rsidR="00C319AA" w:rsidRPr="00EF670F" w:rsidRDefault="00C319AA" w:rsidP="00EF670F">
      <w:pPr>
        <w:spacing w:before="80" w:after="80" w:line="360" w:lineRule="auto"/>
        <w:rPr>
          <w:rFonts w:cs="Times New Roman"/>
        </w:rPr>
      </w:pPr>
    </w:p>
    <w:p w14:paraId="499489EA" w14:textId="77777777" w:rsidR="00ED2094" w:rsidRPr="00EF670F" w:rsidRDefault="00000000" w:rsidP="00EF670F">
      <w:pPr>
        <w:pStyle w:val="Heading1"/>
      </w:pPr>
      <w:bookmarkStart w:id="8" w:name="_Toc226830312"/>
      <w:r w:rsidRPr="00EF670F">
        <w:lastRenderedPageBreak/>
        <w:t>References</w:t>
      </w:r>
      <w:bookmarkEnd w:id="8"/>
    </w:p>
    <w:p w14:paraId="627BC221" w14:textId="5E39755C" w:rsidR="00ED2094" w:rsidRPr="00EF670F" w:rsidRDefault="00000000" w:rsidP="00EF670F">
      <w:pPr>
        <w:spacing w:after="60" w:line="360" w:lineRule="auto"/>
        <w:ind w:left="432" w:hanging="432"/>
        <w:rPr>
          <w:rFonts w:cs="Times New Roman"/>
        </w:rPr>
      </w:pPr>
      <w:r w:rsidRPr="00EF670F">
        <w:rPr>
          <w:rFonts w:cs="Times New Roman"/>
        </w:rPr>
        <w:t xml:space="preserve">Australian Bureau of Statistics. (2021). 2021 Census QuickStats: Parramatta (LGA). </w:t>
      </w:r>
      <w:hyperlink r:id="rId8" w:history="1">
        <w:r w:rsidR="00EF670F" w:rsidRPr="00EF670F">
          <w:rPr>
            <w:rStyle w:val="Hyperlink"/>
            <w:rFonts w:cs="Times New Roman"/>
          </w:rPr>
          <w:t>https://www.abs.gov.au/census/find-census-data/quickstats/2021/LGA16260</w:t>
        </w:r>
      </w:hyperlink>
      <w:r w:rsidR="00EF670F" w:rsidRPr="00EF670F">
        <w:rPr>
          <w:rFonts w:cs="Times New Roman"/>
        </w:rPr>
        <w:t xml:space="preserve"> </w:t>
      </w:r>
    </w:p>
    <w:p w14:paraId="40D349F3" w14:textId="7EDA5C78" w:rsidR="00ED2094" w:rsidRPr="00EF670F" w:rsidRDefault="00000000" w:rsidP="00EF670F">
      <w:pPr>
        <w:spacing w:after="60" w:line="360" w:lineRule="auto"/>
        <w:ind w:left="432" w:hanging="432"/>
        <w:rPr>
          <w:rFonts w:cs="Times New Roman"/>
        </w:rPr>
      </w:pPr>
      <w:r w:rsidRPr="00EF670F">
        <w:rPr>
          <w:rFonts w:cs="Times New Roman"/>
        </w:rPr>
        <w:t xml:space="preserve">Barak, A. (2016). Critical consciousness in critical social work: Learning from the theatre of the oppressed. The British Journal of Social Work, 46(6), 1776–1792. </w:t>
      </w:r>
      <w:hyperlink r:id="rId9" w:history="1">
        <w:r w:rsidR="00EF670F" w:rsidRPr="00EF670F">
          <w:rPr>
            <w:rStyle w:val="Hyperlink"/>
            <w:rFonts w:cs="Times New Roman"/>
          </w:rPr>
          <w:t>https://doi.org/10.1093/bjsw/bcv102</w:t>
        </w:r>
      </w:hyperlink>
      <w:r w:rsidR="00EF670F" w:rsidRPr="00EF670F">
        <w:rPr>
          <w:rFonts w:cs="Times New Roman"/>
        </w:rPr>
        <w:t xml:space="preserve"> </w:t>
      </w:r>
    </w:p>
    <w:p w14:paraId="04C8C094" w14:textId="5DF56DE6" w:rsidR="00ED2094" w:rsidRPr="00EF670F" w:rsidRDefault="00000000" w:rsidP="00EF670F">
      <w:pPr>
        <w:spacing w:after="60" w:line="360" w:lineRule="auto"/>
        <w:ind w:left="432" w:hanging="432"/>
        <w:rPr>
          <w:rFonts w:cs="Times New Roman"/>
        </w:rPr>
      </w:pPr>
      <w:r w:rsidRPr="00EF670F">
        <w:rPr>
          <w:rFonts w:cs="Times New Roman"/>
        </w:rPr>
        <w:t xml:space="preserve">Corney, T., du Plessis, K., Woods, B., Lou, C., Dewhurst, A., &amp; Mawren, D. (2024). ‘If you are feeling alone and you are not feeling safe, it impacts everything’: A mixed-methods exploration of international students’ accommodation, subjective wellbeing and mental health help-seeking. BMC Public Health, 24(1), 1262. </w:t>
      </w:r>
      <w:hyperlink r:id="rId10" w:history="1">
        <w:r w:rsidR="00EF670F" w:rsidRPr="00EF670F">
          <w:rPr>
            <w:rStyle w:val="Hyperlink"/>
            <w:rFonts w:cs="Times New Roman"/>
          </w:rPr>
          <w:t>https://doi.org/10.1186/s12889-024-18691-8</w:t>
        </w:r>
      </w:hyperlink>
      <w:r w:rsidR="00EF670F" w:rsidRPr="00EF670F">
        <w:rPr>
          <w:rFonts w:cs="Times New Roman"/>
        </w:rPr>
        <w:t xml:space="preserve"> </w:t>
      </w:r>
    </w:p>
    <w:p w14:paraId="2490A451" w14:textId="4F5DA839" w:rsidR="00ED2094" w:rsidRPr="00EF670F" w:rsidRDefault="00000000" w:rsidP="00EF670F">
      <w:pPr>
        <w:spacing w:after="60" w:line="360" w:lineRule="auto"/>
        <w:ind w:left="432" w:hanging="432"/>
        <w:rPr>
          <w:rFonts w:cs="Times New Roman"/>
        </w:rPr>
      </w:pPr>
      <w:r w:rsidRPr="00EF670F">
        <w:rPr>
          <w:rFonts w:cs="Times New Roman"/>
        </w:rPr>
        <w:t xml:space="preserve">Department of Education, Australian Government. (n.d.). International student monthly summary and data tables. </w:t>
      </w:r>
      <w:hyperlink r:id="rId11" w:history="1">
        <w:r w:rsidR="00EF670F" w:rsidRPr="00EF670F">
          <w:rPr>
            <w:rStyle w:val="Hyperlink"/>
            <w:rFonts w:cs="Times New Roman"/>
          </w:rPr>
          <w:t>https://www.education.gov.au/international-education-data-and-research/international-student-monthly-summary-and-data-tables</w:t>
        </w:r>
      </w:hyperlink>
      <w:r w:rsidR="00EF670F" w:rsidRPr="00EF670F">
        <w:rPr>
          <w:rFonts w:cs="Times New Roman"/>
        </w:rPr>
        <w:t xml:space="preserve"> </w:t>
      </w:r>
    </w:p>
    <w:p w14:paraId="5BFC73E4" w14:textId="3D635590" w:rsidR="00ED2094" w:rsidRPr="00EF670F" w:rsidRDefault="00000000" w:rsidP="00EF670F">
      <w:pPr>
        <w:spacing w:after="60" w:line="360" w:lineRule="auto"/>
        <w:ind w:left="432" w:hanging="432"/>
        <w:rPr>
          <w:rFonts w:cs="Times New Roman"/>
        </w:rPr>
      </w:pPr>
      <w:r w:rsidRPr="00EF670F">
        <w:rPr>
          <w:rFonts w:cs="Times New Roman"/>
        </w:rPr>
        <w:t xml:space="preserve">Department of Home Affairs. (n.d.). Subclass 500 Student visa. </w:t>
      </w:r>
      <w:hyperlink r:id="rId12" w:history="1">
        <w:r w:rsidR="00EF670F" w:rsidRPr="00EF670F">
          <w:rPr>
            <w:rStyle w:val="Hyperlink"/>
            <w:rFonts w:cs="Times New Roman"/>
          </w:rPr>
          <w:t>https://immi.homeaffairs.gov.au/visas/getting-a-visa/visa-listing/student-500</w:t>
        </w:r>
      </w:hyperlink>
      <w:r w:rsidR="00EF670F" w:rsidRPr="00EF670F">
        <w:rPr>
          <w:rFonts w:cs="Times New Roman"/>
        </w:rPr>
        <w:t xml:space="preserve"> </w:t>
      </w:r>
    </w:p>
    <w:p w14:paraId="7EF6E211" w14:textId="57776D4D" w:rsidR="00ED2094" w:rsidRPr="00EF670F" w:rsidRDefault="00000000" w:rsidP="00EF670F">
      <w:pPr>
        <w:spacing w:after="60" w:line="360" w:lineRule="auto"/>
        <w:ind w:left="432" w:hanging="432"/>
        <w:rPr>
          <w:rFonts w:cs="Times New Roman"/>
        </w:rPr>
      </w:pPr>
      <w:r w:rsidRPr="00EF670F">
        <w:rPr>
          <w:rFonts w:cs="Times New Roman"/>
        </w:rPr>
        <w:t xml:space="preserve">.id community. (n.d.). Birthplace: City of Parramatta community profile. </w:t>
      </w:r>
      <w:hyperlink r:id="rId13" w:history="1">
        <w:r w:rsidR="00EF670F" w:rsidRPr="00EF670F">
          <w:rPr>
            <w:rStyle w:val="Hyperlink"/>
            <w:rFonts w:cs="Times New Roman"/>
          </w:rPr>
          <w:t>https://profile.id.com.au/parramatta/birthplace</w:t>
        </w:r>
      </w:hyperlink>
      <w:r w:rsidR="00EF670F" w:rsidRPr="00EF670F">
        <w:rPr>
          <w:rFonts w:cs="Times New Roman"/>
        </w:rPr>
        <w:t xml:space="preserve"> </w:t>
      </w:r>
    </w:p>
    <w:p w14:paraId="604BAA1F" w14:textId="61BE3E05" w:rsidR="00ED2094" w:rsidRPr="00EF670F" w:rsidRDefault="00000000" w:rsidP="00EF670F">
      <w:pPr>
        <w:spacing w:after="60" w:line="360" w:lineRule="auto"/>
        <w:ind w:left="432" w:hanging="432"/>
        <w:rPr>
          <w:rFonts w:cs="Times New Roman"/>
        </w:rPr>
      </w:pPr>
      <w:r w:rsidRPr="00EF670F">
        <w:rPr>
          <w:rFonts w:cs="Times New Roman"/>
        </w:rPr>
        <w:t xml:space="preserve">Kam, P. K. (2021). Strengthening the empowerment approach in social work practice: An EPS model. Journal of Social Work, 21(3), 329–352. </w:t>
      </w:r>
      <w:hyperlink r:id="rId14" w:history="1">
        <w:r w:rsidR="00EF670F" w:rsidRPr="00EF670F">
          <w:rPr>
            <w:rStyle w:val="Hyperlink"/>
            <w:rFonts w:cs="Times New Roman"/>
          </w:rPr>
          <w:t>https://doi.org/10.1177/1468017320911348</w:t>
        </w:r>
      </w:hyperlink>
      <w:r w:rsidR="00EF670F" w:rsidRPr="00EF670F">
        <w:rPr>
          <w:rFonts w:cs="Times New Roman"/>
        </w:rPr>
        <w:t xml:space="preserve"> </w:t>
      </w:r>
    </w:p>
    <w:p w14:paraId="51CA6285" w14:textId="40B70949" w:rsidR="00ED2094" w:rsidRPr="00EF670F" w:rsidRDefault="00000000" w:rsidP="00EF670F">
      <w:pPr>
        <w:spacing w:after="60" w:line="360" w:lineRule="auto"/>
        <w:ind w:left="432" w:hanging="432"/>
        <w:rPr>
          <w:rFonts w:cs="Times New Roman"/>
        </w:rPr>
      </w:pPr>
      <w:r w:rsidRPr="00EF670F">
        <w:rPr>
          <w:rFonts w:cs="Times New Roman"/>
        </w:rPr>
        <w:t xml:space="preserve">Maharaj, R., Ndwiga, D., &amp; Chutiyami, M. (2024). Mental health and wellbeing of international students in Australia: A systematic review. Journal of Mental Health. </w:t>
      </w:r>
      <w:hyperlink r:id="rId15" w:history="1">
        <w:r w:rsidR="00EF670F" w:rsidRPr="00EF670F">
          <w:rPr>
            <w:rStyle w:val="Hyperlink"/>
            <w:rFonts w:cs="Times New Roman"/>
          </w:rPr>
          <w:t>https://doi.org/10.1080/09638237.2024.2390393</w:t>
        </w:r>
      </w:hyperlink>
      <w:r w:rsidR="00EF670F" w:rsidRPr="00EF670F">
        <w:rPr>
          <w:rFonts w:cs="Times New Roman"/>
        </w:rPr>
        <w:t xml:space="preserve"> </w:t>
      </w:r>
    </w:p>
    <w:p w14:paraId="5C325A70" w14:textId="22CFD90C" w:rsidR="00ED2094" w:rsidRPr="00EF670F" w:rsidRDefault="00000000" w:rsidP="00EF670F">
      <w:pPr>
        <w:spacing w:after="60" w:line="360" w:lineRule="auto"/>
        <w:ind w:left="432" w:hanging="432"/>
        <w:rPr>
          <w:rFonts w:cs="Times New Roman"/>
        </w:rPr>
      </w:pPr>
      <w:r w:rsidRPr="00EF670F">
        <w:rPr>
          <w:rFonts w:cs="Times New Roman"/>
        </w:rPr>
        <w:t xml:space="preserve">Mulvey, B., Morris, A., &amp; Ashton, L. (2024). Differentiated experiences of financial precarity and lived precariousness among international students in Australia. Higher Education, 87(3), 741–760. </w:t>
      </w:r>
      <w:hyperlink r:id="rId16" w:history="1">
        <w:r w:rsidR="00EF670F" w:rsidRPr="00EF670F">
          <w:rPr>
            <w:rStyle w:val="Hyperlink"/>
            <w:rFonts w:cs="Times New Roman"/>
          </w:rPr>
          <w:t>https://doi.org/10.1007/s10734-023-01033-9</w:t>
        </w:r>
      </w:hyperlink>
      <w:r w:rsidR="00EF670F" w:rsidRPr="00EF670F">
        <w:rPr>
          <w:rFonts w:cs="Times New Roman"/>
        </w:rPr>
        <w:t xml:space="preserve"> </w:t>
      </w:r>
    </w:p>
    <w:p w14:paraId="12C45787" w14:textId="34EC576C" w:rsidR="00ED2094" w:rsidRPr="00EF670F" w:rsidRDefault="00000000" w:rsidP="00EF670F">
      <w:pPr>
        <w:spacing w:after="60" w:line="360" w:lineRule="auto"/>
        <w:ind w:left="432" w:hanging="432"/>
        <w:rPr>
          <w:rFonts w:cs="Times New Roman"/>
        </w:rPr>
      </w:pPr>
      <w:r w:rsidRPr="00EF670F">
        <w:rPr>
          <w:rFonts w:cs="Times New Roman"/>
        </w:rPr>
        <w:t xml:space="preserve">Pointon-Haas, J., Waqar, L., Upsher, R., Foster, J., Byrom, N., &amp; Oates, J. (2024). A systematic review of peer support interventions for student mental health and well-being in higher education. BJPsych Open, 10(1), e12. </w:t>
      </w:r>
      <w:hyperlink r:id="rId17" w:history="1">
        <w:r w:rsidR="00EF670F" w:rsidRPr="00EF670F">
          <w:rPr>
            <w:rStyle w:val="Hyperlink"/>
            <w:rFonts w:cs="Times New Roman"/>
          </w:rPr>
          <w:t>https://doi.org/10.1192/bjo.2023.603</w:t>
        </w:r>
      </w:hyperlink>
      <w:r w:rsidR="00EF670F" w:rsidRPr="00EF670F">
        <w:rPr>
          <w:rFonts w:cs="Times New Roman"/>
        </w:rPr>
        <w:t xml:space="preserve"> </w:t>
      </w:r>
    </w:p>
    <w:p w14:paraId="115E8B8C" w14:textId="77777777" w:rsidR="00ED2094" w:rsidRPr="00EF670F" w:rsidRDefault="00000000" w:rsidP="00EF670F">
      <w:pPr>
        <w:spacing w:after="60" w:line="360" w:lineRule="auto"/>
        <w:ind w:left="432" w:hanging="432"/>
        <w:rPr>
          <w:rFonts w:cs="Times New Roman"/>
        </w:rPr>
      </w:pPr>
      <w:r w:rsidRPr="00EF670F">
        <w:rPr>
          <w:rFonts w:cs="Times New Roman"/>
        </w:rPr>
        <w:lastRenderedPageBreak/>
        <w:t>Sakız, H., &amp; Jencius, M. (2024). Inclusive mental health support for international students: Unveiling delivery components in higher education. Cambridge Prisms: Global Mental Health, 11, e8. https://doi.org/10.1017/gmh.2024.1</w:t>
      </w:r>
    </w:p>
    <w:sectPr w:rsidR="00ED2094" w:rsidRPr="00EF670F" w:rsidSect="00034616">
      <w:footerReference w:type="default" r:id="rId18"/>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6987" w14:textId="77777777" w:rsidR="00F02625" w:rsidRDefault="00F02625">
      <w:pPr>
        <w:spacing w:after="0" w:line="240" w:lineRule="auto"/>
      </w:pPr>
      <w:r>
        <w:separator/>
      </w:r>
    </w:p>
  </w:endnote>
  <w:endnote w:type="continuationSeparator" w:id="0">
    <w:p w14:paraId="796C0242" w14:textId="77777777" w:rsidR="00F02625" w:rsidRDefault="00F02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B1BD" w14:textId="04DB302A" w:rsidR="00ED2094" w:rsidRDefault="00ED20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56F43" w14:textId="77777777" w:rsidR="00F02625" w:rsidRDefault="00F02625">
      <w:pPr>
        <w:spacing w:after="0" w:line="240" w:lineRule="auto"/>
      </w:pPr>
      <w:r>
        <w:separator/>
      </w:r>
    </w:p>
  </w:footnote>
  <w:footnote w:type="continuationSeparator" w:id="0">
    <w:p w14:paraId="6360E837" w14:textId="77777777" w:rsidR="00F02625" w:rsidRDefault="00F02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C33ABC"/>
    <w:multiLevelType w:val="multilevel"/>
    <w:tmpl w:val="6BCA976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958020289">
    <w:abstractNumId w:val="8"/>
  </w:num>
  <w:num w:numId="2" w16cid:durableId="1889947738">
    <w:abstractNumId w:val="6"/>
  </w:num>
  <w:num w:numId="3" w16cid:durableId="458188363">
    <w:abstractNumId w:val="5"/>
  </w:num>
  <w:num w:numId="4" w16cid:durableId="889347286">
    <w:abstractNumId w:val="4"/>
  </w:num>
  <w:num w:numId="5" w16cid:durableId="208080296">
    <w:abstractNumId w:val="7"/>
  </w:num>
  <w:num w:numId="6" w16cid:durableId="1580824308">
    <w:abstractNumId w:val="3"/>
  </w:num>
  <w:num w:numId="7" w16cid:durableId="1947998603">
    <w:abstractNumId w:val="2"/>
  </w:num>
  <w:num w:numId="8" w16cid:durableId="606548760">
    <w:abstractNumId w:val="1"/>
  </w:num>
  <w:num w:numId="9" w16cid:durableId="26805783">
    <w:abstractNumId w:val="0"/>
  </w:num>
  <w:num w:numId="10" w16cid:durableId="1922367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2A2"/>
    <w:rsid w:val="0015074B"/>
    <w:rsid w:val="001A5127"/>
    <w:rsid w:val="001D0478"/>
    <w:rsid w:val="0029639D"/>
    <w:rsid w:val="00326F90"/>
    <w:rsid w:val="003F18F9"/>
    <w:rsid w:val="005125AF"/>
    <w:rsid w:val="006F78B1"/>
    <w:rsid w:val="007843AC"/>
    <w:rsid w:val="007F3061"/>
    <w:rsid w:val="007F4254"/>
    <w:rsid w:val="008B1DF4"/>
    <w:rsid w:val="00AA1D8D"/>
    <w:rsid w:val="00AF0934"/>
    <w:rsid w:val="00B47730"/>
    <w:rsid w:val="00BD46A4"/>
    <w:rsid w:val="00C10E6B"/>
    <w:rsid w:val="00C319AA"/>
    <w:rsid w:val="00CB0664"/>
    <w:rsid w:val="00CC59BE"/>
    <w:rsid w:val="00E153CB"/>
    <w:rsid w:val="00ED2094"/>
    <w:rsid w:val="00EF670F"/>
    <w:rsid w:val="00F026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86341E"/>
  <w14:defaultImageDpi w14:val="300"/>
  <w15:docId w15:val="{3DC4386D-AA9C-4C6D-B35E-68E0627F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EF670F"/>
    <w:pPr>
      <w:keepNext/>
      <w:keepLines/>
      <w:numPr>
        <w:numId w:val="10"/>
      </w:numPr>
      <w:spacing w:after="160" w:line="360" w:lineRule="auto"/>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FC693F"/>
    <w:pPr>
      <w:keepNext/>
      <w:keepLines/>
      <w:numPr>
        <w:ilvl w:val="1"/>
        <w:numId w:val="10"/>
      </w:numPr>
      <w:spacing w:before="200" w:after="0"/>
      <w:outlineLvl w:val="1"/>
    </w:pPr>
    <w:rPr>
      <w:rFonts w:asciiTheme="majorHAnsi" w:eastAsiaTheme="majorEastAsia" w:hAnsiTheme="majorHAnsi" w:cstheme="majorBidi"/>
      <w:b/>
      <w:bCs/>
      <w:color w:val="1A365D"/>
      <w:szCs w:val="26"/>
    </w:rPr>
  </w:style>
  <w:style w:type="paragraph" w:styleId="Heading3">
    <w:name w:val="heading 3"/>
    <w:basedOn w:val="Normal"/>
    <w:next w:val="Normal"/>
    <w:link w:val="Heading3Char"/>
    <w:uiPriority w:val="9"/>
    <w:unhideWhenUsed/>
    <w:qFormat/>
    <w:rsid w:val="00FC693F"/>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0"/>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EF670F"/>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posalTitle">
    <w:name w:val="ProposalTitle"/>
    <w:rPr>
      <w:rFonts w:ascii="Times New Roman" w:eastAsia="Times New Roman" w:hAnsi="Times New Roman"/>
      <w:b/>
      <w:sz w:val="28"/>
    </w:rPr>
  </w:style>
  <w:style w:type="paragraph" w:styleId="TOC1">
    <w:name w:val="toc 1"/>
    <w:basedOn w:val="Normal"/>
    <w:next w:val="Normal"/>
    <w:autoRedefine/>
    <w:uiPriority w:val="39"/>
    <w:unhideWhenUsed/>
    <w:rsid w:val="00EF670F"/>
    <w:pPr>
      <w:spacing w:after="100"/>
    </w:pPr>
  </w:style>
  <w:style w:type="character" w:styleId="Hyperlink">
    <w:name w:val="Hyperlink"/>
    <w:basedOn w:val="DefaultParagraphFont"/>
    <w:uiPriority w:val="99"/>
    <w:unhideWhenUsed/>
    <w:rsid w:val="00EF670F"/>
    <w:rPr>
      <w:color w:val="0000FF" w:themeColor="hyperlink"/>
      <w:u w:val="single"/>
    </w:rPr>
  </w:style>
  <w:style w:type="character" w:styleId="UnresolvedMention">
    <w:name w:val="Unresolved Mention"/>
    <w:basedOn w:val="DefaultParagraphFont"/>
    <w:uiPriority w:val="99"/>
    <w:semiHidden/>
    <w:unhideWhenUsed/>
    <w:rsid w:val="00EF6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s.gov.au/census/find-census-data/quickstats/2021/LGA16260" TargetMode="External"/><Relationship Id="rId13" Type="http://schemas.openxmlformats.org/officeDocument/2006/relationships/hyperlink" Target="https://profile.id.com.au/parramatta/birthplac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mmi.homeaffairs.gov.au/visas/getting-a-visa/visa-listing/student-500" TargetMode="External"/><Relationship Id="rId17" Type="http://schemas.openxmlformats.org/officeDocument/2006/relationships/hyperlink" Target="https://doi.org/10.1192/bjo.2023.603" TargetMode="External"/><Relationship Id="rId2" Type="http://schemas.openxmlformats.org/officeDocument/2006/relationships/numbering" Target="numbering.xml"/><Relationship Id="rId16" Type="http://schemas.openxmlformats.org/officeDocument/2006/relationships/hyperlink" Target="https://doi.org/10.1007/s10734-023-0103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international-education-data-and-research/international-student-monthly-summary-and-data-tables" TargetMode="External"/><Relationship Id="rId5" Type="http://schemas.openxmlformats.org/officeDocument/2006/relationships/webSettings" Target="webSettings.xml"/><Relationship Id="rId15" Type="http://schemas.openxmlformats.org/officeDocument/2006/relationships/hyperlink" Target="https://doi.org/10.1080/09638237.2024.2390393" TargetMode="External"/><Relationship Id="rId10" Type="http://schemas.openxmlformats.org/officeDocument/2006/relationships/hyperlink" Target="https://doi.org/10.1186/s12889-024-1869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93/bjsw/bcv102" TargetMode="External"/><Relationship Id="rId14" Type="http://schemas.openxmlformats.org/officeDocument/2006/relationships/hyperlink" Target="https://doi.org/10.1177/14680173209113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3286</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25</cp:revision>
  <dcterms:created xsi:type="dcterms:W3CDTF">2013-12-23T23:15:00Z</dcterms:created>
  <dcterms:modified xsi:type="dcterms:W3CDTF">2026-04-11T14:30:00Z</dcterms:modified>
  <cp:category/>
</cp:coreProperties>
</file>